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3BC1ED" w14:textId="77777777" w:rsidR="004A7A88" w:rsidRPr="004A7A88" w:rsidRDefault="004A7A88" w:rsidP="004A7A88">
      <w:pPr>
        <w:spacing w:after="160" w:line="360" w:lineRule="auto"/>
        <w:ind w:right="1134"/>
        <w:rPr>
          <w:rFonts w:ascii="Arial" w:eastAsiaTheme="minorHAnsi" w:hAnsi="Arial" w:cs="Arial"/>
          <w:b/>
          <w:bCs/>
          <w:color w:val="0F584D" w:themeColor="text2" w:themeTint="E6"/>
          <w:kern w:val="2"/>
          <w:szCs w:val="22"/>
          <w14:ligatures w14:val="standardContextual"/>
        </w:rPr>
      </w:pPr>
      <w:r w:rsidRPr="004A7A88">
        <w:rPr>
          <w:rFonts w:ascii="Arial" w:eastAsiaTheme="minorHAnsi" w:hAnsi="Arial" w:cs="Arial"/>
          <w:b/>
          <w:bCs/>
          <w:color w:val="0F584D" w:themeColor="text2" w:themeTint="E6"/>
          <w:kern w:val="2"/>
          <w:szCs w:val="22"/>
          <w14:ligatures w14:val="standardContextual"/>
        </w:rPr>
        <w:t>PRESSEINFORMATION</w:t>
      </w:r>
    </w:p>
    <w:p w14:paraId="5B8B7098" w14:textId="77777777" w:rsidR="004A7A88" w:rsidRPr="004A7A88" w:rsidRDefault="004A7A88" w:rsidP="004A7A88">
      <w:pPr>
        <w:spacing w:after="160" w:line="360" w:lineRule="auto"/>
        <w:ind w:right="2835"/>
        <w:rPr>
          <w:rFonts w:ascii="Arial" w:eastAsiaTheme="minorHAnsi" w:hAnsi="Arial" w:cs="Arial"/>
          <w:b/>
          <w:bCs/>
          <w:color w:val="0F584D" w:themeColor="text2" w:themeTint="E6"/>
          <w:kern w:val="2"/>
          <w:szCs w:val="22"/>
          <w14:ligatures w14:val="standardContextual"/>
        </w:rPr>
      </w:pPr>
    </w:p>
    <w:p w14:paraId="1C785BF5" w14:textId="4E8D3C86" w:rsidR="004A7A88" w:rsidRPr="00F115F3" w:rsidRDefault="004A7A88" w:rsidP="004A7A88">
      <w:pPr>
        <w:pStyle w:val="berschrift1"/>
        <w:ind w:right="1415"/>
        <w:rPr>
          <w:sz w:val="28"/>
          <w:szCs w:val="28"/>
        </w:rPr>
      </w:pPr>
      <w:r w:rsidRPr="00F115F3">
        <w:rPr>
          <w:sz w:val="28"/>
          <w:szCs w:val="28"/>
        </w:rPr>
        <w:t>Neue Akkutechnologie von Metabo bringt bis zu 100 Prozent mehr Performance</w:t>
      </w:r>
    </w:p>
    <w:p w14:paraId="506C80AC" w14:textId="1EA3B5E3" w:rsidR="004A7A88" w:rsidRPr="008D27B4" w:rsidRDefault="004A7A88" w:rsidP="004A7A88">
      <w:pPr>
        <w:spacing w:before="100" w:beforeAutospacing="1" w:after="100" w:afterAutospacing="1" w:line="360" w:lineRule="auto"/>
        <w:ind w:right="1415"/>
        <w:rPr>
          <w:rFonts w:ascii="Arial" w:hAnsi="Arial" w:cs="Arial"/>
          <w:b/>
          <w:bCs/>
          <w:color w:val="000000" w:themeColor="text1"/>
          <w:sz w:val="20"/>
        </w:rPr>
      </w:pPr>
      <w:bookmarkStart w:id="0" w:name="_Hlk130486098"/>
      <w:r w:rsidRPr="008D27B4">
        <w:rPr>
          <w:rFonts w:ascii="Arial" w:eastAsia="Times New Roman" w:hAnsi="Arial" w:cs="Arial"/>
          <w:b/>
          <w:bCs/>
          <w:sz w:val="20"/>
        </w:rPr>
        <w:t xml:space="preserve">Mit der </w:t>
      </w:r>
      <w:proofErr w:type="spellStart"/>
      <w:r w:rsidRPr="008D27B4">
        <w:rPr>
          <w:rFonts w:ascii="Arial" w:eastAsia="Times New Roman" w:hAnsi="Arial" w:cs="Arial"/>
          <w:b/>
          <w:bCs/>
          <w:sz w:val="20"/>
        </w:rPr>
        <w:t>LiHDX</w:t>
      </w:r>
      <w:proofErr w:type="spellEnd"/>
      <w:r w:rsidRPr="008D27B4">
        <w:rPr>
          <w:rFonts w:ascii="Arial" w:eastAsia="Times New Roman" w:hAnsi="Arial" w:cs="Arial"/>
          <w:b/>
          <w:bCs/>
          <w:sz w:val="20"/>
        </w:rPr>
        <w:t>-Technologie setzt Metabo</w:t>
      </w:r>
      <w:r w:rsidR="002D08AB">
        <w:rPr>
          <w:rFonts w:ascii="Arial" w:eastAsia="Times New Roman" w:hAnsi="Arial" w:cs="Arial"/>
          <w:b/>
          <w:bCs/>
          <w:sz w:val="20"/>
        </w:rPr>
        <w:t xml:space="preserve">, eine Marke der </w:t>
      </w:r>
      <w:proofErr w:type="gramStart"/>
      <w:r w:rsidR="002D08AB">
        <w:rPr>
          <w:rFonts w:ascii="Arial" w:eastAsia="Times New Roman" w:hAnsi="Arial" w:cs="Arial"/>
          <w:b/>
          <w:bCs/>
          <w:sz w:val="20"/>
        </w:rPr>
        <w:t>KOKI Gruppe</w:t>
      </w:r>
      <w:proofErr w:type="gramEnd"/>
      <w:r w:rsidR="002D08AB">
        <w:rPr>
          <w:rFonts w:ascii="Arial" w:eastAsia="Times New Roman" w:hAnsi="Arial" w:cs="Arial"/>
          <w:b/>
          <w:bCs/>
          <w:sz w:val="20"/>
        </w:rPr>
        <w:t>,</w:t>
      </w:r>
      <w:r w:rsidRPr="008D27B4">
        <w:rPr>
          <w:rFonts w:ascii="Arial" w:eastAsia="Times New Roman" w:hAnsi="Arial" w:cs="Arial"/>
          <w:b/>
          <w:bCs/>
          <w:sz w:val="20"/>
        </w:rPr>
        <w:t xml:space="preserve"> </w:t>
      </w:r>
      <w:r>
        <w:rPr>
          <w:rFonts w:ascii="Arial" w:eastAsia="Times New Roman" w:hAnsi="Arial" w:cs="Arial"/>
          <w:b/>
          <w:bCs/>
          <w:sz w:val="20"/>
        </w:rPr>
        <w:t>erneut</w:t>
      </w:r>
      <w:r w:rsidRPr="008D27B4">
        <w:rPr>
          <w:rFonts w:ascii="Arial" w:eastAsia="Times New Roman" w:hAnsi="Arial" w:cs="Arial"/>
          <w:b/>
          <w:bCs/>
          <w:sz w:val="20"/>
        </w:rPr>
        <w:t xml:space="preserve"> Maßstäbe in der Akkutechnologie für professionelle Anwender, die auf maximale Leistung und Effizienz </w:t>
      </w:r>
      <w:r>
        <w:rPr>
          <w:rFonts w:ascii="Arial" w:eastAsia="Times New Roman" w:hAnsi="Arial" w:cs="Arial"/>
          <w:b/>
          <w:bCs/>
          <w:sz w:val="20"/>
        </w:rPr>
        <w:t>setzen</w:t>
      </w:r>
      <w:r w:rsidRPr="008D27B4">
        <w:rPr>
          <w:rFonts w:ascii="Arial" w:eastAsia="Times New Roman" w:hAnsi="Arial" w:cs="Arial"/>
          <w:b/>
          <w:bCs/>
          <w:sz w:val="20"/>
        </w:rPr>
        <w:t>.</w:t>
      </w:r>
      <w:r w:rsidRPr="008D27B4" w:rsidDel="00450A22">
        <w:rPr>
          <w:rFonts w:ascii="Arial" w:eastAsia="Times New Roman" w:hAnsi="Arial" w:cs="Arial"/>
          <w:noProof/>
          <w:sz w:val="20"/>
        </w:rPr>
        <w:t xml:space="preserve"> </w:t>
      </w:r>
    </w:p>
    <w:p w14:paraId="6D9128F0" w14:textId="07970927" w:rsidR="004A7A88" w:rsidRDefault="004A7A88" w:rsidP="004A7A88">
      <w:pPr>
        <w:spacing w:line="360" w:lineRule="auto"/>
        <w:ind w:right="1415"/>
        <w:jc w:val="both"/>
        <w:rPr>
          <w:rFonts w:ascii="Arial" w:eastAsia="Times New Roman" w:hAnsi="Arial" w:cs="Arial"/>
          <w:sz w:val="20"/>
        </w:rPr>
      </w:pPr>
      <w:r w:rsidRPr="004A7A88">
        <w:rPr>
          <w:rFonts w:ascii="Arial" w:eastAsia="Times New Roman" w:hAnsi="Arial" w:cs="Arial"/>
          <w:b/>
          <w:bCs/>
          <w:sz w:val="20"/>
        </w:rPr>
        <w:t>Nürtingen, August 2024</w:t>
      </w:r>
      <w:r w:rsidRPr="008D27B4">
        <w:rPr>
          <w:rFonts w:ascii="Arial" w:eastAsia="Times New Roman" w:hAnsi="Arial" w:cs="Arial"/>
          <w:sz w:val="20"/>
        </w:rPr>
        <w:t xml:space="preserve"> – Die neuen </w:t>
      </w:r>
      <w:proofErr w:type="spellStart"/>
      <w:r w:rsidRPr="008D27B4">
        <w:rPr>
          <w:rFonts w:ascii="Arial" w:eastAsia="Times New Roman" w:hAnsi="Arial" w:cs="Arial"/>
          <w:sz w:val="20"/>
        </w:rPr>
        <w:t>LiHDX</w:t>
      </w:r>
      <w:proofErr w:type="spellEnd"/>
      <w:r w:rsidRPr="008D27B4">
        <w:rPr>
          <w:rFonts w:ascii="Arial" w:eastAsia="Times New Roman" w:hAnsi="Arial" w:cs="Arial"/>
          <w:sz w:val="20"/>
        </w:rPr>
        <w:t>-Akkus von Metabo bieten bis zu 100 Prozent mehr Performance, überzeugen mit bis zu 85 Prozent längerer Laufzeit und werden doppelt so schnell geladen. Dieser Quantensprung in Leistung und Produktivität kommt besonders bei den leistungsintensiven Maschinen wie Winkelschleifer</w:t>
      </w:r>
      <w:r>
        <w:rPr>
          <w:rFonts w:ascii="Arial" w:eastAsia="Times New Roman" w:hAnsi="Arial" w:cs="Arial"/>
          <w:sz w:val="20"/>
        </w:rPr>
        <w:t>n</w:t>
      </w:r>
      <w:r w:rsidRPr="008D27B4">
        <w:rPr>
          <w:rFonts w:ascii="Arial" w:eastAsia="Times New Roman" w:hAnsi="Arial" w:cs="Arial"/>
          <w:sz w:val="20"/>
        </w:rPr>
        <w:t>, große</w:t>
      </w:r>
      <w:r>
        <w:rPr>
          <w:rFonts w:ascii="Arial" w:eastAsia="Times New Roman" w:hAnsi="Arial" w:cs="Arial"/>
          <w:sz w:val="20"/>
        </w:rPr>
        <w:t>n</w:t>
      </w:r>
      <w:r w:rsidRPr="008D27B4">
        <w:rPr>
          <w:rFonts w:ascii="Arial" w:eastAsia="Times New Roman" w:hAnsi="Arial" w:cs="Arial"/>
          <w:sz w:val="20"/>
        </w:rPr>
        <w:t xml:space="preserve"> Bohrhämmer</w:t>
      </w:r>
      <w:r>
        <w:rPr>
          <w:rFonts w:ascii="Arial" w:eastAsia="Times New Roman" w:hAnsi="Arial" w:cs="Arial"/>
          <w:sz w:val="20"/>
        </w:rPr>
        <w:t>n</w:t>
      </w:r>
      <w:r w:rsidRPr="008D27B4">
        <w:rPr>
          <w:rFonts w:ascii="Arial" w:eastAsia="Times New Roman" w:hAnsi="Arial" w:cs="Arial"/>
          <w:sz w:val="20"/>
        </w:rPr>
        <w:t xml:space="preserve"> oder Tauchkreissägen zum Tragen. Möglich macht es die neue </w:t>
      </w:r>
      <w:proofErr w:type="spellStart"/>
      <w:r w:rsidRPr="008D27B4">
        <w:rPr>
          <w:rFonts w:ascii="Arial" w:eastAsia="Times New Roman" w:hAnsi="Arial" w:cs="Arial"/>
          <w:sz w:val="20"/>
        </w:rPr>
        <w:t>Tabless</w:t>
      </w:r>
      <w:proofErr w:type="spellEnd"/>
      <w:r w:rsidRPr="008D27B4">
        <w:rPr>
          <w:rFonts w:ascii="Arial" w:eastAsia="Times New Roman" w:hAnsi="Arial" w:cs="Arial"/>
          <w:sz w:val="20"/>
        </w:rPr>
        <w:t xml:space="preserve">-Technologie: </w:t>
      </w:r>
      <w:r w:rsidRPr="004A7A88">
        <w:rPr>
          <w:rFonts w:ascii="Arial" w:eastAsia="Times New Roman" w:hAnsi="Arial" w:cs="Arial"/>
          <w:sz w:val="20"/>
        </w:rPr>
        <w:t xml:space="preserve">Der technisch bedingte „Flaschenhals“ der bisherigen Zellgenerationen wurde bei dieser neuen Generation beseitigt. </w:t>
      </w:r>
      <w:r w:rsidR="00192A51" w:rsidRPr="008D27B4">
        <w:rPr>
          <w:rFonts w:ascii="Arial" w:eastAsia="Times New Roman" w:hAnsi="Arial" w:cs="Arial"/>
          <w:sz w:val="20"/>
        </w:rPr>
        <w:t xml:space="preserve">Der Schlüssel </w:t>
      </w:r>
      <w:r w:rsidR="00192A51">
        <w:rPr>
          <w:rFonts w:ascii="Arial" w:eastAsia="Times New Roman" w:hAnsi="Arial" w:cs="Arial"/>
          <w:sz w:val="20"/>
        </w:rPr>
        <w:t xml:space="preserve">zu mehr Power </w:t>
      </w:r>
      <w:r w:rsidR="00192A51" w:rsidRPr="008D27B4">
        <w:rPr>
          <w:rFonts w:ascii="Arial" w:eastAsia="Times New Roman" w:hAnsi="Arial" w:cs="Arial"/>
          <w:sz w:val="20"/>
        </w:rPr>
        <w:t xml:space="preserve">ist </w:t>
      </w:r>
      <w:r w:rsidR="00192A51" w:rsidRPr="004A7A88">
        <w:rPr>
          <w:rFonts w:ascii="Arial" w:eastAsia="Times New Roman" w:hAnsi="Arial" w:cs="Arial"/>
          <w:sz w:val="20"/>
        </w:rPr>
        <w:t>ein geringerer Innenwiderstand der Akkuzellen.</w:t>
      </w:r>
      <w:r w:rsidR="00192A51">
        <w:rPr>
          <w:rFonts w:ascii="Arial" w:eastAsia="Times New Roman" w:hAnsi="Arial" w:cs="Arial"/>
          <w:sz w:val="20"/>
        </w:rPr>
        <w:t xml:space="preserve"> </w:t>
      </w:r>
      <w:r w:rsidRPr="004A7A88">
        <w:rPr>
          <w:rFonts w:ascii="Arial" w:eastAsia="Times New Roman" w:hAnsi="Arial" w:cs="Arial"/>
          <w:sz w:val="20"/>
        </w:rPr>
        <w:t xml:space="preserve">Dadurch kann mehr Energie fließen, was eine höhere Leistung bedeutet. </w:t>
      </w:r>
      <w:r w:rsidRPr="008D27B4">
        <w:rPr>
          <w:rFonts w:ascii="Arial" w:eastAsia="Times New Roman" w:hAnsi="Arial" w:cs="Arial"/>
          <w:sz w:val="20"/>
        </w:rPr>
        <w:t xml:space="preserve">Gleichzeitig bleibt die Zelle kühler. Das verlängert die </w:t>
      </w:r>
      <w:r>
        <w:rPr>
          <w:rFonts w:ascii="Arial" w:eastAsia="Times New Roman" w:hAnsi="Arial" w:cs="Arial"/>
          <w:sz w:val="20"/>
        </w:rPr>
        <w:t xml:space="preserve">Laufzeit. </w:t>
      </w:r>
    </w:p>
    <w:p w14:paraId="5A0C1EA2" w14:textId="77777777" w:rsidR="004A7A88" w:rsidRPr="004A7A88" w:rsidRDefault="004A7A88" w:rsidP="004A7A88">
      <w:pPr>
        <w:spacing w:line="360" w:lineRule="auto"/>
        <w:ind w:right="1415"/>
        <w:jc w:val="both"/>
        <w:rPr>
          <w:rFonts w:ascii="Arial" w:eastAsia="Times New Roman" w:hAnsi="Arial" w:cs="Arial"/>
          <w:sz w:val="20"/>
        </w:rPr>
      </w:pPr>
    </w:p>
    <w:p w14:paraId="74DC72F3" w14:textId="77777777" w:rsidR="004A7A88" w:rsidRPr="008D27B4" w:rsidRDefault="004A7A88" w:rsidP="004A7A88">
      <w:pPr>
        <w:spacing w:line="360" w:lineRule="auto"/>
        <w:ind w:right="1415"/>
        <w:rPr>
          <w:rFonts w:ascii="Arial" w:eastAsia="Times New Roman" w:hAnsi="Arial" w:cs="Arial"/>
          <w:b/>
          <w:bCs/>
          <w:sz w:val="20"/>
        </w:rPr>
      </w:pPr>
      <w:r w:rsidRPr="008D27B4">
        <w:rPr>
          <w:rFonts w:ascii="Arial" w:eastAsia="Times New Roman" w:hAnsi="Arial" w:cs="Arial"/>
          <w:b/>
          <w:bCs/>
          <w:sz w:val="20"/>
        </w:rPr>
        <w:t>Schnell</w:t>
      </w:r>
      <w:r>
        <w:rPr>
          <w:rFonts w:ascii="Arial" w:eastAsia="Times New Roman" w:hAnsi="Arial" w:cs="Arial"/>
          <w:b/>
          <w:bCs/>
          <w:sz w:val="20"/>
        </w:rPr>
        <w:t xml:space="preserve"> und flexibel</w:t>
      </w:r>
      <w:r w:rsidRPr="008D27B4">
        <w:rPr>
          <w:rFonts w:ascii="Arial" w:eastAsia="Times New Roman" w:hAnsi="Arial" w:cs="Arial"/>
          <w:b/>
          <w:bCs/>
          <w:sz w:val="20"/>
        </w:rPr>
        <w:t xml:space="preserve"> einsatzbereit</w:t>
      </w:r>
    </w:p>
    <w:p w14:paraId="4832C68B" w14:textId="222C8108" w:rsidR="004A7A88" w:rsidRPr="00B44972" w:rsidRDefault="004A7A88" w:rsidP="004A7A88">
      <w:pPr>
        <w:spacing w:line="360" w:lineRule="auto"/>
        <w:ind w:right="1415"/>
        <w:jc w:val="both"/>
        <w:rPr>
          <w:rFonts w:ascii="Arial" w:eastAsia="Times New Roman" w:hAnsi="Arial" w:cs="Arial"/>
          <w:sz w:val="20"/>
        </w:rPr>
      </w:pPr>
      <w:r w:rsidRPr="008D27B4">
        <w:rPr>
          <w:rFonts w:ascii="Arial" w:eastAsia="Times New Roman" w:hAnsi="Arial" w:cs="Arial"/>
          <w:sz w:val="20"/>
        </w:rPr>
        <w:t xml:space="preserve">Mit dem neuen Schnellladegerät ASC 290 sind die </w:t>
      </w:r>
      <w:proofErr w:type="spellStart"/>
      <w:r w:rsidRPr="008D27B4">
        <w:rPr>
          <w:rFonts w:ascii="Arial" w:eastAsia="Times New Roman" w:hAnsi="Arial" w:cs="Arial"/>
          <w:sz w:val="20"/>
        </w:rPr>
        <w:t>LiHDX</w:t>
      </w:r>
      <w:proofErr w:type="spellEnd"/>
      <w:r w:rsidRPr="008D27B4">
        <w:rPr>
          <w:rFonts w:ascii="Arial" w:eastAsia="Times New Roman" w:hAnsi="Arial" w:cs="Arial"/>
          <w:sz w:val="20"/>
        </w:rPr>
        <w:t>-Akkupacks in nur 30 Minuten wieder voll einsatzbereit. Schnell geladen, seltener entladen –</w:t>
      </w:r>
      <w:r w:rsidR="00B44972">
        <w:rPr>
          <w:rFonts w:ascii="Arial" w:eastAsia="Times New Roman" w:hAnsi="Arial" w:cs="Arial"/>
          <w:sz w:val="20"/>
        </w:rPr>
        <w:t xml:space="preserve"> </w:t>
      </w:r>
      <w:r w:rsidRPr="008D27B4">
        <w:rPr>
          <w:rFonts w:ascii="Arial" w:eastAsia="Times New Roman" w:hAnsi="Arial" w:cs="Arial"/>
          <w:sz w:val="20"/>
        </w:rPr>
        <w:t xml:space="preserve">ein wertvolles Plus an Effizienz für </w:t>
      </w:r>
      <w:r w:rsidR="00B44972">
        <w:rPr>
          <w:rFonts w:ascii="Arial" w:eastAsia="Times New Roman" w:hAnsi="Arial" w:cs="Arial"/>
          <w:sz w:val="20"/>
        </w:rPr>
        <w:t>den professionellen</w:t>
      </w:r>
      <w:r w:rsidRPr="008D27B4">
        <w:rPr>
          <w:rFonts w:ascii="Arial" w:eastAsia="Times New Roman" w:hAnsi="Arial" w:cs="Arial"/>
          <w:sz w:val="20"/>
        </w:rPr>
        <w:t xml:space="preserve"> täglichen Einsatz. Das gilt sowohl für die 8.0 Ah Hochleistungs-Akkupacks, die ideal sind für leistungsintensive </w:t>
      </w:r>
      <w:r>
        <w:rPr>
          <w:rFonts w:ascii="Arial" w:eastAsia="Times New Roman" w:hAnsi="Arial" w:cs="Arial"/>
          <w:sz w:val="20"/>
        </w:rPr>
        <w:t>A</w:t>
      </w:r>
      <w:r w:rsidRPr="008D27B4">
        <w:rPr>
          <w:rFonts w:ascii="Arial" w:eastAsia="Times New Roman" w:hAnsi="Arial" w:cs="Arial"/>
          <w:sz w:val="20"/>
        </w:rPr>
        <w:t>nwendungen, als auch für LIHDX mit 4 Ah</w:t>
      </w:r>
      <w:r>
        <w:rPr>
          <w:rFonts w:ascii="Arial" w:eastAsia="Times New Roman" w:hAnsi="Arial" w:cs="Arial"/>
          <w:sz w:val="20"/>
        </w:rPr>
        <w:t xml:space="preserve">. So ist beispielweise der </w:t>
      </w:r>
      <w:r w:rsidRPr="008D27B4">
        <w:rPr>
          <w:rFonts w:ascii="Arial" w:eastAsia="Times New Roman" w:hAnsi="Arial" w:cs="Arial"/>
          <w:sz w:val="20"/>
        </w:rPr>
        <w:t>sehr handliche 4.0 Ah-Akku für ein ermüdungsfreies und komfortables</w:t>
      </w:r>
      <w:r w:rsidRPr="00B44972">
        <w:rPr>
          <w:rFonts w:ascii="Arial" w:eastAsia="Times New Roman" w:hAnsi="Arial" w:cs="Arial"/>
          <w:sz w:val="20"/>
        </w:rPr>
        <w:t xml:space="preserve"> Arbeiten über Kopf die richtige Wahl</w:t>
      </w:r>
      <w:r>
        <w:rPr>
          <w:rFonts w:ascii="Arial" w:eastAsia="Times New Roman" w:hAnsi="Arial" w:cs="Arial"/>
          <w:sz w:val="20"/>
        </w:rPr>
        <w:t xml:space="preserve">. </w:t>
      </w:r>
    </w:p>
    <w:p w14:paraId="5EF79C7C" w14:textId="77777777" w:rsidR="004A7A88" w:rsidRPr="008D27B4" w:rsidRDefault="004A7A88" w:rsidP="004A7A88">
      <w:pPr>
        <w:spacing w:line="360" w:lineRule="auto"/>
        <w:ind w:right="1415"/>
        <w:rPr>
          <w:rFonts w:ascii="Arial" w:eastAsia="Times New Roman" w:hAnsi="Arial" w:cs="Arial"/>
          <w:sz w:val="20"/>
        </w:rPr>
      </w:pPr>
    </w:p>
    <w:p w14:paraId="5C3B20A7" w14:textId="77777777" w:rsidR="004A7A88" w:rsidRPr="008D27B4" w:rsidRDefault="004A7A88" w:rsidP="004A7A88">
      <w:pPr>
        <w:spacing w:line="360" w:lineRule="auto"/>
        <w:ind w:right="1415"/>
        <w:rPr>
          <w:rFonts w:ascii="Arial" w:eastAsia="Times New Roman" w:hAnsi="Arial" w:cs="Arial"/>
          <w:sz w:val="20"/>
        </w:rPr>
      </w:pPr>
      <w:r>
        <w:rPr>
          <w:rFonts w:ascii="Arial" w:eastAsia="Times New Roman" w:hAnsi="Arial" w:cs="Arial"/>
          <w:b/>
          <w:bCs/>
          <w:sz w:val="20"/>
        </w:rPr>
        <w:t>Langlebig und nachhaltig</w:t>
      </w:r>
    </w:p>
    <w:p w14:paraId="63609E2D" w14:textId="1884DA4F" w:rsidR="004A7A88" w:rsidRPr="008D27B4" w:rsidRDefault="004A7A88" w:rsidP="004A7A88">
      <w:pPr>
        <w:spacing w:line="360" w:lineRule="auto"/>
        <w:ind w:right="1415"/>
        <w:jc w:val="both"/>
        <w:rPr>
          <w:rFonts w:ascii="Arial" w:hAnsi="Arial" w:cs="Arial"/>
          <w:color w:val="000000" w:themeColor="text1"/>
          <w:sz w:val="20"/>
        </w:rPr>
      </w:pPr>
      <w:r w:rsidRPr="008D27B4">
        <w:rPr>
          <w:rFonts w:ascii="Arial" w:eastAsia="Times New Roman" w:hAnsi="Arial" w:cs="Arial"/>
          <w:sz w:val="20"/>
        </w:rPr>
        <w:t xml:space="preserve">In Sachen Langlebigkeit sind die </w:t>
      </w:r>
      <w:proofErr w:type="spellStart"/>
      <w:r w:rsidRPr="008D27B4">
        <w:rPr>
          <w:rFonts w:ascii="Arial" w:eastAsia="Times New Roman" w:hAnsi="Arial" w:cs="Arial"/>
          <w:sz w:val="20"/>
        </w:rPr>
        <w:t>LiHDX</w:t>
      </w:r>
      <w:proofErr w:type="spellEnd"/>
      <w:r w:rsidRPr="008D27B4">
        <w:rPr>
          <w:rFonts w:ascii="Arial" w:eastAsia="Times New Roman" w:hAnsi="Arial" w:cs="Arial"/>
          <w:sz w:val="20"/>
        </w:rPr>
        <w:t xml:space="preserve"> Akkus eindeutig die neue Spitzenklasse.  Mit der konstant hohen Leistung und deutlich längeren Laufzeit der </w:t>
      </w:r>
      <w:proofErr w:type="spellStart"/>
      <w:r w:rsidRPr="008D27B4">
        <w:rPr>
          <w:rFonts w:ascii="Arial" w:eastAsia="Times New Roman" w:hAnsi="Arial" w:cs="Arial"/>
          <w:sz w:val="20"/>
        </w:rPr>
        <w:t>LiHDX</w:t>
      </w:r>
      <w:proofErr w:type="spellEnd"/>
      <w:r w:rsidRPr="008D27B4">
        <w:rPr>
          <w:rFonts w:ascii="Arial" w:eastAsia="Times New Roman" w:hAnsi="Arial" w:cs="Arial"/>
          <w:sz w:val="20"/>
        </w:rPr>
        <w:t xml:space="preserve">-Akkus müssen Anwender viel seltener die Akkus wechseln. Seltener Laden bedeutet nicht nur einen Effizienzgewinn und eine längere Lebensleistung der Akkus. „Ein weiterer wichtiger Vorteil von </w:t>
      </w:r>
      <w:proofErr w:type="spellStart"/>
      <w:r w:rsidRPr="008D27B4">
        <w:rPr>
          <w:rFonts w:ascii="Arial" w:eastAsia="Times New Roman" w:hAnsi="Arial" w:cs="Arial"/>
          <w:sz w:val="20"/>
        </w:rPr>
        <w:t>LiHDX</w:t>
      </w:r>
      <w:proofErr w:type="spellEnd"/>
      <w:r w:rsidRPr="008D27B4">
        <w:rPr>
          <w:rFonts w:ascii="Arial" w:eastAsia="Times New Roman" w:hAnsi="Arial" w:cs="Arial"/>
          <w:sz w:val="20"/>
        </w:rPr>
        <w:t xml:space="preserve"> ist die Nachhaltigkeit.“, sagt</w:t>
      </w:r>
      <w:r>
        <w:rPr>
          <w:rFonts w:ascii="Arial" w:eastAsia="Times New Roman" w:hAnsi="Arial" w:cs="Arial"/>
          <w:sz w:val="20"/>
        </w:rPr>
        <w:t xml:space="preserve"> Bernd Fleischmann, </w:t>
      </w:r>
      <w:proofErr w:type="spellStart"/>
      <w:proofErr w:type="gramStart"/>
      <w:r w:rsidR="002D08AB">
        <w:rPr>
          <w:rFonts w:ascii="Arial" w:eastAsia="Times New Roman" w:hAnsi="Arial" w:cs="Arial"/>
          <w:sz w:val="20"/>
        </w:rPr>
        <w:t>KOKI’s</w:t>
      </w:r>
      <w:proofErr w:type="spellEnd"/>
      <w:proofErr w:type="gramEnd"/>
      <w:r w:rsidR="002D08AB">
        <w:rPr>
          <w:rFonts w:ascii="Arial" w:eastAsia="Times New Roman" w:hAnsi="Arial" w:cs="Arial"/>
          <w:sz w:val="20"/>
        </w:rPr>
        <w:t xml:space="preserve"> </w:t>
      </w:r>
      <w:r w:rsidRPr="00282F85">
        <w:rPr>
          <w:rFonts w:ascii="Arial" w:eastAsia="Times New Roman" w:hAnsi="Arial" w:cs="Arial"/>
          <w:sz w:val="20"/>
        </w:rPr>
        <w:t>Chief Technology Officer</w:t>
      </w:r>
      <w:r w:rsidRPr="008D27B4">
        <w:rPr>
          <w:rFonts w:ascii="Arial" w:eastAsia="Times New Roman" w:hAnsi="Arial" w:cs="Arial"/>
          <w:sz w:val="20"/>
        </w:rPr>
        <w:t xml:space="preserve">. </w:t>
      </w:r>
      <w:r w:rsidRPr="008D27B4">
        <w:rPr>
          <w:rFonts w:ascii="Arial" w:hAnsi="Arial" w:cs="Arial"/>
          <w:color w:val="000000" w:themeColor="text1"/>
          <w:sz w:val="20"/>
        </w:rPr>
        <w:t>„Die geringere Erwärmung der Akkus im Betrieb schont die Chemie im Inneren der Zellen. Die Zellen halten länger als bei jeder bisherigen Akku-</w:t>
      </w:r>
      <w:r w:rsidRPr="008D27B4">
        <w:rPr>
          <w:rFonts w:ascii="Arial" w:hAnsi="Arial" w:cs="Arial"/>
          <w:color w:val="000000" w:themeColor="text1"/>
          <w:sz w:val="20"/>
        </w:rPr>
        <w:lastRenderedPageBreak/>
        <w:t>Generation. Daher verbrauchen die Anwender einfach weniger Akkus, und das reduziert den Ressourcenverbrauch.“</w:t>
      </w:r>
    </w:p>
    <w:p w14:paraId="0CA119B0" w14:textId="77777777" w:rsidR="004A7A88" w:rsidRPr="008D27B4" w:rsidRDefault="004A7A88" w:rsidP="004A7A88">
      <w:pPr>
        <w:spacing w:line="360" w:lineRule="auto"/>
        <w:ind w:right="1415"/>
        <w:rPr>
          <w:rFonts w:ascii="Arial" w:eastAsia="Times New Roman" w:hAnsi="Arial" w:cs="Arial"/>
          <w:sz w:val="20"/>
        </w:rPr>
      </w:pPr>
    </w:p>
    <w:p w14:paraId="1B6339A6" w14:textId="77777777" w:rsidR="004A7A88" w:rsidRPr="008D27B4" w:rsidRDefault="004A7A88" w:rsidP="004A7A88">
      <w:pPr>
        <w:spacing w:line="360" w:lineRule="auto"/>
        <w:ind w:right="1415"/>
        <w:rPr>
          <w:rFonts w:ascii="Arial" w:eastAsia="Times New Roman" w:hAnsi="Arial" w:cs="Arial"/>
          <w:b/>
          <w:bCs/>
          <w:sz w:val="20"/>
        </w:rPr>
      </w:pPr>
      <w:r w:rsidRPr="008D27B4">
        <w:rPr>
          <w:rFonts w:ascii="Arial" w:eastAsia="Times New Roman" w:hAnsi="Arial" w:cs="Arial"/>
          <w:b/>
          <w:bCs/>
          <w:sz w:val="20"/>
        </w:rPr>
        <w:t>Volle Kompatibilität und Zuverlässigkeit</w:t>
      </w:r>
    </w:p>
    <w:p w14:paraId="48A75E6F" w14:textId="77777777" w:rsidR="004A7A88" w:rsidRPr="008D27B4" w:rsidRDefault="004A7A88" w:rsidP="004A7A88">
      <w:pPr>
        <w:spacing w:after="240" w:line="360" w:lineRule="auto"/>
        <w:ind w:right="1415"/>
        <w:jc w:val="both"/>
        <w:rPr>
          <w:rFonts w:ascii="Arial" w:eastAsia="Times New Roman" w:hAnsi="Arial" w:cs="Arial"/>
          <w:sz w:val="20"/>
        </w:rPr>
      </w:pPr>
      <w:r w:rsidRPr="008D27B4">
        <w:rPr>
          <w:rFonts w:ascii="Arial" w:eastAsia="Times New Roman" w:hAnsi="Arial" w:cs="Arial"/>
          <w:sz w:val="20"/>
        </w:rPr>
        <w:t xml:space="preserve">Die </w:t>
      </w:r>
      <w:proofErr w:type="spellStart"/>
      <w:r w:rsidRPr="008D27B4">
        <w:rPr>
          <w:rFonts w:ascii="Arial" w:eastAsia="Times New Roman" w:hAnsi="Arial" w:cs="Arial"/>
          <w:sz w:val="20"/>
        </w:rPr>
        <w:t>LiHDX</w:t>
      </w:r>
      <w:proofErr w:type="spellEnd"/>
      <w:r w:rsidRPr="008D27B4">
        <w:rPr>
          <w:rFonts w:ascii="Arial" w:eastAsia="Times New Roman" w:hAnsi="Arial" w:cs="Arial"/>
          <w:sz w:val="20"/>
        </w:rPr>
        <w:t xml:space="preserve">-Akkus sind zu 100 % kompatibel mit allen 18V-Maschinen von Metabo, das heißt: Jede Akku-Maschine </w:t>
      </w:r>
      <w:r>
        <w:rPr>
          <w:rFonts w:ascii="Arial" w:eastAsia="Times New Roman" w:hAnsi="Arial" w:cs="Arial"/>
          <w:sz w:val="20"/>
        </w:rPr>
        <w:t xml:space="preserve">der vergangenen 15 Jahre </w:t>
      </w:r>
      <w:r w:rsidRPr="008D27B4">
        <w:rPr>
          <w:rFonts w:ascii="Arial" w:eastAsia="Times New Roman" w:hAnsi="Arial" w:cs="Arial"/>
          <w:sz w:val="20"/>
        </w:rPr>
        <w:t xml:space="preserve">kann problemlos mit den neuen </w:t>
      </w:r>
      <w:proofErr w:type="spellStart"/>
      <w:r w:rsidRPr="008D27B4">
        <w:rPr>
          <w:rFonts w:ascii="Arial" w:eastAsia="Times New Roman" w:hAnsi="Arial" w:cs="Arial"/>
          <w:sz w:val="20"/>
        </w:rPr>
        <w:t>LiHDX</w:t>
      </w:r>
      <w:proofErr w:type="spellEnd"/>
      <w:r w:rsidRPr="008D27B4">
        <w:rPr>
          <w:rFonts w:ascii="Arial" w:eastAsia="Times New Roman" w:hAnsi="Arial" w:cs="Arial"/>
          <w:sz w:val="20"/>
        </w:rPr>
        <w:t xml:space="preserve">-Akkus betrieben werden. Dies bietet den Anwendern die Sicherheit, dass sie ihre bestehenden Werkzeuge ohne zusätzliche Investitionen weiterhin nutzen können. </w:t>
      </w:r>
      <w:r>
        <w:rPr>
          <w:rFonts w:ascii="Arial" w:eastAsia="Times New Roman" w:hAnsi="Arial" w:cs="Arial"/>
          <w:sz w:val="20"/>
        </w:rPr>
        <w:t>Zudem sind d</w:t>
      </w:r>
      <w:r w:rsidRPr="007D2E8E">
        <w:rPr>
          <w:rFonts w:ascii="Arial" w:eastAsia="Times New Roman" w:hAnsi="Arial" w:cs="Arial"/>
          <w:sz w:val="20"/>
        </w:rPr>
        <w:t xml:space="preserve">ie </w:t>
      </w:r>
      <w:proofErr w:type="spellStart"/>
      <w:r w:rsidRPr="007D2E8E">
        <w:rPr>
          <w:rFonts w:ascii="Arial" w:eastAsia="Times New Roman" w:hAnsi="Arial" w:cs="Arial"/>
          <w:sz w:val="20"/>
        </w:rPr>
        <w:t>LiHDX</w:t>
      </w:r>
      <w:proofErr w:type="spellEnd"/>
      <w:r w:rsidRPr="007D2E8E">
        <w:rPr>
          <w:rFonts w:ascii="Arial" w:eastAsia="Times New Roman" w:hAnsi="Arial" w:cs="Arial"/>
          <w:sz w:val="20"/>
        </w:rPr>
        <w:t>-Akkus auch Teil des</w:t>
      </w:r>
      <w:r>
        <w:rPr>
          <w:rFonts w:ascii="Arial" w:hAnsi="Arial" w:cs="Arial"/>
          <w:color w:val="000000" w:themeColor="text1"/>
          <w:sz w:val="20"/>
        </w:rPr>
        <w:t xml:space="preserve"> Multi-Marken-Systems CAS und mit den 18-Volt-Akkugeräten von mehr als 40 Herstellern kompatibel.</w:t>
      </w:r>
    </w:p>
    <w:p w14:paraId="57DEACF4" w14:textId="77777777" w:rsidR="004A7A88" w:rsidRPr="008D27B4" w:rsidRDefault="004A7A88" w:rsidP="004A7A88">
      <w:pPr>
        <w:spacing w:line="360" w:lineRule="auto"/>
        <w:ind w:right="1415"/>
        <w:rPr>
          <w:rFonts w:ascii="Arial" w:eastAsia="Times New Roman" w:hAnsi="Arial" w:cs="Arial"/>
          <w:sz w:val="20"/>
        </w:rPr>
      </w:pPr>
      <w:r w:rsidRPr="008D27B4">
        <w:rPr>
          <w:rFonts w:ascii="Arial" w:eastAsia="Times New Roman" w:hAnsi="Arial" w:cs="Arial"/>
          <w:b/>
          <w:bCs/>
          <w:sz w:val="20"/>
        </w:rPr>
        <w:t xml:space="preserve">Die Metabo </w:t>
      </w:r>
      <w:proofErr w:type="spellStart"/>
      <w:r w:rsidRPr="008D27B4">
        <w:rPr>
          <w:rFonts w:ascii="Arial" w:eastAsia="Times New Roman" w:hAnsi="Arial" w:cs="Arial"/>
          <w:b/>
          <w:bCs/>
          <w:sz w:val="20"/>
        </w:rPr>
        <w:t>LiHDX</w:t>
      </w:r>
      <w:proofErr w:type="spellEnd"/>
      <w:r w:rsidRPr="008D27B4">
        <w:rPr>
          <w:rFonts w:ascii="Arial" w:eastAsia="Times New Roman" w:hAnsi="Arial" w:cs="Arial"/>
          <w:b/>
          <w:bCs/>
          <w:sz w:val="20"/>
        </w:rPr>
        <w:t xml:space="preserve"> Akku-Technologie punktet auf einen Blick:</w:t>
      </w:r>
    </w:p>
    <w:p w14:paraId="149DE44F" w14:textId="77777777" w:rsidR="004A7A88" w:rsidRPr="008D27B4" w:rsidRDefault="004A7A88" w:rsidP="004A7A88">
      <w:pPr>
        <w:numPr>
          <w:ilvl w:val="0"/>
          <w:numId w:val="1"/>
        </w:numPr>
        <w:spacing w:line="360" w:lineRule="auto"/>
        <w:ind w:right="1415"/>
        <w:rPr>
          <w:rFonts w:ascii="Arial" w:eastAsia="Times New Roman" w:hAnsi="Arial" w:cs="Arial"/>
          <w:sz w:val="20"/>
        </w:rPr>
      </w:pPr>
      <w:r w:rsidRPr="008D27B4">
        <w:rPr>
          <w:rFonts w:ascii="Arial" w:eastAsia="Times New Roman" w:hAnsi="Arial" w:cs="Arial"/>
          <w:b/>
          <w:bCs/>
          <w:sz w:val="20"/>
        </w:rPr>
        <w:t>Bis zu 100 Prozent mehr Leistung</w:t>
      </w:r>
      <w:r w:rsidRPr="008D27B4">
        <w:rPr>
          <w:rFonts w:ascii="Arial" w:eastAsia="Times New Roman" w:hAnsi="Arial" w:cs="Arial"/>
          <w:sz w:val="20"/>
        </w:rPr>
        <w:t xml:space="preserve"> für anspruchsvolle Anwendungen.</w:t>
      </w:r>
    </w:p>
    <w:p w14:paraId="084C721C" w14:textId="77777777" w:rsidR="004A7A88" w:rsidRPr="008D27B4" w:rsidRDefault="004A7A88" w:rsidP="004A7A88">
      <w:pPr>
        <w:numPr>
          <w:ilvl w:val="0"/>
          <w:numId w:val="1"/>
        </w:numPr>
        <w:spacing w:before="100" w:beforeAutospacing="1" w:after="100" w:afterAutospacing="1" w:line="360" w:lineRule="auto"/>
        <w:ind w:right="1415"/>
        <w:rPr>
          <w:rFonts w:ascii="Arial" w:eastAsia="Times New Roman" w:hAnsi="Arial" w:cs="Arial"/>
          <w:sz w:val="20"/>
        </w:rPr>
      </w:pPr>
      <w:r w:rsidRPr="008D27B4">
        <w:rPr>
          <w:rFonts w:ascii="Arial" w:eastAsia="Times New Roman" w:hAnsi="Arial" w:cs="Arial"/>
          <w:b/>
          <w:bCs/>
          <w:sz w:val="20"/>
        </w:rPr>
        <w:t>Bis zu 85 Prozent mehr Laufzeit</w:t>
      </w:r>
      <w:r w:rsidRPr="008D27B4">
        <w:rPr>
          <w:rFonts w:ascii="Arial" w:eastAsia="Times New Roman" w:hAnsi="Arial" w:cs="Arial"/>
          <w:sz w:val="20"/>
        </w:rPr>
        <w:t xml:space="preserve"> ermöglicht kontinuierliches Arbeiten.</w:t>
      </w:r>
    </w:p>
    <w:p w14:paraId="77C2539E" w14:textId="77777777" w:rsidR="004A7A88" w:rsidRPr="008D27B4" w:rsidRDefault="004A7A88" w:rsidP="004A7A88">
      <w:pPr>
        <w:numPr>
          <w:ilvl w:val="0"/>
          <w:numId w:val="1"/>
        </w:numPr>
        <w:spacing w:before="100" w:beforeAutospacing="1" w:after="100" w:afterAutospacing="1" w:line="360" w:lineRule="auto"/>
        <w:ind w:right="1415"/>
        <w:rPr>
          <w:rFonts w:ascii="Arial" w:eastAsia="Times New Roman" w:hAnsi="Arial" w:cs="Arial"/>
          <w:sz w:val="20"/>
        </w:rPr>
      </w:pPr>
      <w:r w:rsidRPr="008D27B4">
        <w:rPr>
          <w:rFonts w:ascii="Arial" w:eastAsia="Times New Roman" w:hAnsi="Arial" w:cs="Arial"/>
          <w:b/>
          <w:bCs/>
          <w:sz w:val="20"/>
        </w:rPr>
        <w:t>Schnelles Aufladen</w:t>
      </w:r>
      <w:r w:rsidRPr="008D27B4">
        <w:rPr>
          <w:rFonts w:ascii="Arial" w:eastAsia="Times New Roman" w:hAnsi="Arial" w:cs="Arial"/>
          <w:sz w:val="20"/>
        </w:rPr>
        <w:t xml:space="preserve"> in nur 30 Minuten.</w:t>
      </w:r>
    </w:p>
    <w:p w14:paraId="750EBE1F" w14:textId="77777777" w:rsidR="004A7A88" w:rsidRPr="008D27B4" w:rsidRDefault="004A7A88" w:rsidP="004A7A88">
      <w:pPr>
        <w:numPr>
          <w:ilvl w:val="0"/>
          <w:numId w:val="1"/>
        </w:numPr>
        <w:spacing w:before="100" w:beforeAutospacing="1" w:after="100" w:afterAutospacing="1" w:line="360" w:lineRule="auto"/>
        <w:ind w:right="1415"/>
        <w:rPr>
          <w:rFonts w:ascii="Arial" w:eastAsia="Times New Roman" w:hAnsi="Arial" w:cs="Arial"/>
          <w:sz w:val="20"/>
        </w:rPr>
      </w:pPr>
      <w:r w:rsidRPr="008D27B4">
        <w:rPr>
          <w:rFonts w:ascii="Arial" w:eastAsia="Times New Roman" w:hAnsi="Arial" w:cs="Arial"/>
          <w:b/>
          <w:bCs/>
          <w:sz w:val="20"/>
        </w:rPr>
        <w:t>Leicht und ergonomisch</w:t>
      </w:r>
      <w:r w:rsidRPr="008D27B4">
        <w:rPr>
          <w:rFonts w:ascii="Arial" w:eastAsia="Times New Roman" w:hAnsi="Arial" w:cs="Arial"/>
          <w:sz w:val="20"/>
        </w:rPr>
        <w:t xml:space="preserve"> für ermüdungsfreies Arbeiten.</w:t>
      </w:r>
    </w:p>
    <w:p w14:paraId="51A0907D" w14:textId="77777777" w:rsidR="004A7A88" w:rsidRPr="008D27B4" w:rsidRDefault="004A7A88" w:rsidP="004A7A88">
      <w:pPr>
        <w:numPr>
          <w:ilvl w:val="0"/>
          <w:numId w:val="1"/>
        </w:numPr>
        <w:spacing w:before="100" w:beforeAutospacing="1" w:after="100" w:afterAutospacing="1" w:line="360" w:lineRule="auto"/>
        <w:ind w:right="1415"/>
        <w:rPr>
          <w:rFonts w:ascii="Arial" w:eastAsia="Times New Roman" w:hAnsi="Arial" w:cs="Arial"/>
          <w:sz w:val="20"/>
        </w:rPr>
      </w:pPr>
      <w:r>
        <w:rPr>
          <w:rFonts w:ascii="Arial" w:eastAsia="Times New Roman" w:hAnsi="Arial" w:cs="Arial"/>
          <w:b/>
          <w:bCs/>
          <w:sz w:val="20"/>
        </w:rPr>
        <w:t>Volle</w:t>
      </w:r>
      <w:r w:rsidRPr="008D27B4">
        <w:rPr>
          <w:rFonts w:ascii="Arial" w:eastAsia="Times New Roman" w:hAnsi="Arial" w:cs="Arial"/>
          <w:b/>
          <w:bCs/>
          <w:sz w:val="20"/>
        </w:rPr>
        <w:t xml:space="preserve"> Kompatibilität</w:t>
      </w:r>
      <w:r w:rsidRPr="008D27B4">
        <w:rPr>
          <w:rFonts w:ascii="Arial" w:eastAsia="Times New Roman" w:hAnsi="Arial" w:cs="Arial"/>
          <w:sz w:val="20"/>
        </w:rPr>
        <w:t xml:space="preserve"> mit allen 18V-Maschinen von Metabo.</w:t>
      </w:r>
    </w:p>
    <w:p w14:paraId="17D3F48A" w14:textId="77777777" w:rsidR="004A7A88" w:rsidRPr="008D27B4" w:rsidRDefault="004A7A88" w:rsidP="004A7A88">
      <w:pPr>
        <w:spacing w:line="360" w:lineRule="auto"/>
        <w:ind w:right="1415"/>
        <w:jc w:val="both"/>
        <w:rPr>
          <w:rFonts w:ascii="Arial" w:hAnsi="Arial" w:cs="Arial"/>
          <w:b/>
          <w:bCs/>
          <w:color w:val="000000" w:themeColor="text1"/>
          <w:sz w:val="20"/>
        </w:rPr>
      </w:pPr>
      <w:r w:rsidRPr="008D27B4">
        <w:rPr>
          <w:rFonts w:ascii="Arial" w:hAnsi="Arial" w:cs="Arial"/>
          <w:b/>
          <w:bCs/>
          <w:color w:val="000000" w:themeColor="text1"/>
          <w:sz w:val="20"/>
        </w:rPr>
        <w:t>Meilenstein</w:t>
      </w:r>
      <w:r>
        <w:rPr>
          <w:rFonts w:ascii="Arial" w:hAnsi="Arial" w:cs="Arial"/>
          <w:b/>
          <w:bCs/>
          <w:color w:val="000000" w:themeColor="text1"/>
          <w:sz w:val="20"/>
        </w:rPr>
        <w:t>e</w:t>
      </w:r>
      <w:r w:rsidRPr="008D27B4">
        <w:rPr>
          <w:rFonts w:ascii="Arial" w:hAnsi="Arial" w:cs="Arial"/>
          <w:b/>
          <w:bCs/>
          <w:color w:val="000000" w:themeColor="text1"/>
          <w:sz w:val="20"/>
        </w:rPr>
        <w:t xml:space="preserve"> für professionelle Anwender</w:t>
      </w:r>
    </w:p>
    <w:p w14:paraId="3958FF8A" w14:textId="1A14F5B4" w:rsidR="004A7A88" w:rsidRDefault="004A7A88" w:rsidP="004A7A88">
      <w:pPr>
        <w:spacing w:line="360" w:lineRule="auto"/>
        <w:ind w:right="1415"/>
        <w:jc w:val="both"/>
        <w:rPr>
          <w:rFonts w:ascii="Arial" w:hAnsi="Arial" w:cs="Arial"/>
          <w:color w:val="000000" w:themeColor="text1"/>
          <w:sz w:val="20"/>
        </w:rPr>
      </w:pPr>
      <w:r w:rsidRPr="00AE0992">
        <w:rPr>
          <w:rFonts w:ascii="Arial" w:hAnsi="Arial" w:cs="Arial"/>
          <w:color w:val="000000" w:themeColor="text1"/>
          <w:sz w:val="20"/>
        </w:rPr>
        <w:t>Fleischmann</w:t>
      </w:r>
      <w:r w:rsidRPr="008D27B4">
        <w:rPr>
          <w:rFonts w:ascii="Arial" w:hAnsi="Arial" w:cs="Arial"/>
          <w:color w:val="000000" w:themeColor="text1"/>
          <w:sz w:val="20"/>
        </w:rPr>
        <w:t xml:space="preserve"> sieht in </w:t>
      </w:r>
      <w:proofErr w:type="spellStart"/>
      <w:r w:rsidRPr="008D27B4">
        <w:rPr>
          <w:rFonts w:ascii="Arial" w:hAnsi="Arial" w:cs="Arial"/>
          <w:color w:val="000000" w:themeColor="text1"/>
          <w:sz w:val="20"/>
        </w:rPr>
        <w:t>LiHDX</w:t>
      </w:r>
      <w:proofErr w:type="spellEnd"/>
      <w:r w:rsidRPr="008D27B4">
        <w:rPr>
          <w:rFonts w:ascii="Arial" w:hAnsi="Arial" w:cs="Arial"/>
          <w:color w:val="000000" w:themeColor="text1"/>
          <w:sz w:val="20"/>
        </w:rPr>
        <w:t xml:space="preserve"> einen Höhepunkt in der Akku-Entwicklung. „Metabo hat als erster im Markt die Vision der Kabellosen Baustelle </w:t>
      </w:r>
      <w:r>
        <w:rPr>
          <w:rFonts w:ascii="Arial" w:hAnsi="Arial" w:cs="Arial"/>
          <w:color w:val="000000" w:themeColor="text1"/>
          <w:sz w:val="20"/>
        </w:rPr>
        <w:t>erschaffen</w:t>
      </w:r>
      <w:r w:rsidRPr="008D27B4">
        <w:rPr>
          <w:rFonts w:ascii="Arial" w:hAnsi="Arial" w:cs="Arial"/>
          <w:color w:val="000000" w:themeColor="text1"/>
          <w:sz w:val="20"/>
        </w:rPr>
        <w:t xml:space="preserve"> und mit unseren technologischen Meilensteinen möglich gemacht. </w:t>
      </w:r>
      <w:r>
        <w:rPr>
          <w:rFonts w:ascii="Arial" w:hAnsi="Arial" w:cs="Arial"/>
          <w:color w:val="000000" w:themeColor="text1"/>
          <w:sz w:val="20"/>
        </w:rPr>
        <w:t xml:space="preserve">Durch CAS haben wir als erster Hersteller unsere Akkutechnologie für sehr viele Anwender zugänglich gemacht. </w:t>
      </w:r>
      <w:r w:rsidRPr="008D27B4">
        <w:rPr>
          <w:rFonts w:ascii="Arial" w:hAnsi="Arial" w:cs="Arial"/>
          <w:color w:val="000000" w:themeColor="text1"/>
          <w:sz w:val="20"/>
        </w:rPr>
        <w:t xml:space="preserve">Mit </w:t>
      </w:r>
      <w:proofErr w:type="spellStart"/>
      <w:r w:rsidRPr="008D27B4">
        <w:rPr>
          <w:rFonts w:ascii="Arial" w:hAnsi="Arial" w:cs="Arial"/>
          <w:color w:val="000000" w:themeColor="text1"/>
          <w:sz w:val="20"/>
        </w:rPr>
        <w:t>LiHDX</w:t>
      </w:r>
      <w:proofErr w:type="spellEnd"/>
      <w:r w:rsidRPr="008D27B4">
        <w:rPr>
          <w:rFonts w:ascii="Arial" w:hAnsi="Arial" w:cs="Arial"/>
          <w:color w:val="000000" w:themeColor="text1"/>
          <w:sz w:val="20"/>
        </w:rPr>
        <w:t xml:space="preserve"> können unsere Profi-Anwender</w:t>
      </w:r>
      <w:r>
        <w:rPr>
          <w:rFonts w:ascii="Arial" w:hAnsi="Arial" w:cs="Arial"/>
          <w:color w:val="000000" w:themeColor="text1"/>
          <w:sz w:val="20"/>
        </w:rPr>
        <w:t xml:space="preserve"> nun</w:t>
      </w:r>
      <w:r w:rsidRPr="008D27B4">
        <w:rPr>
          <w:rFonts w:ascii="Arial" w:hAnsi="Arial" w:cs="Arial"/>
          <w:color w:val="000000" w:themeColor="text1"/>
          <w:sz w:val="20"/>
        </w:rPr>
        <w:t xml:space="preserve"> </w:t>
      </w:r>
      <w:r>
        <w:rPr>
          <w:rFonts w:ascii="Arial" w:hAnsi="Arial" w:cs="Arial"/>
          <w:color w:val="000000" w:themeColor="text1"/>
          <w:sz w:val="20"/>
        </w:rPr>
        <w:t xml:space="preserve">konsequent </w:t>
      </w:r>
      <w:r w:rsidRPr="008D27B4">
        <w:rPr>
          <w:rFonts w:ascii="Arial" w:hAnsi="Arial" w:cs="Arial"/>
          <w:color w:val="000000" w:themeColor="text1"/>
          <w:sz w:val="20"/>
        </w:rPr>
        <w:t xml:space="preserve">akkubetriebene Maschinen einsetzen, wo bislang noch Kabel oder Druckluft notwendig waren“. </w:t>
      </w:r>
    </w:p>
    <w:p w14:paraId="26502DD2" w14:textId="77777777" w:rsidR="004A7A88" w:rsidRPr="008D27B4" w:rsidRDefault="004A7A88" w:rsidP="004A7A88">
      <w:pPr>
        <w:spacing w:line="360" w:lineRule="auto"/>
        <w:ind w:right="1415"/>
        <w:jc w:val="both"/>
        <w:rPr>
          <w:rFonts w:ascii="Arial" w:hAnsi="Arial" w:cs="Arial"/>
          <w:color w:val="000000" w:themeColor="text1"/>
          <w:sz w:val="20"/>
        </w:rPr>
      </w:pPr>
    </w:p>
    <w:p w14:paraId="6CFA9F36" w14:textId="77777777" w:rsidR="004A7A88" w:rsidRPr="008D27B4" w:rsidRDefault="004A7A88" w:rsidP="004A7A88">
      <w:pPr>
        <w:spacing w:line="360" w:lineRule="auto"/>
        <w:ind w:right="1415"/>
        <w:jc w:val="both"/>
        <w:rPr>
          <w:rFonts w:ascii="Arial" w:hAnsi="Arial" w:cs="Arial"/>
          <w:color w:val="000000" w:themeColor="text1"/>
          <w:sz w:val="20"/>
        </w:rPr>
      </w:pPr>
    </w:p>
    <w:p w14:paraId="65BAD739" w14:textId="77777777" w:rsidR="004A7A88" w:rsidRDefault="004A7A88" w:rsidP="004A7A88">
      <w:pPr>
        <w:spacing w:line="360" w:lineRule="auto"/>
        <w:ind w:right="1415"/>
        <w:jc w:val="center"/>
        <w:rPr>
          <w:rFonts w:ascii="Arial" w:hAnsi="Arial" w:cs="Arial"/>
          <w:color w:val="000000" w:themeColor="text1"/>
          <w:sz w:val="20"/>
        </w:rPr>
      </w:pPr>
      <w:r>
        <w:rPr>
          <w:rFonts w:ascii="Arial" w:hAnsi="Arial" w:cs="Arial"/>
          <w:color w:val="000000" w:themeColor="text1"/>
          <w:sz w:val="20"/>
        </w:rPr>
        <w:t>***</w:t>
      </w:r>
    </w:p>
    <w:p w14:paraId="4BDF823E" w14:textId="77777777" w:rsidR="004A7A88" w:rsidRDefault="004A7A88" w:rsidP="004A7A88">
      <w:pPr>
        <w:ind w:right="1415"/>
        <w:rPr>
          <w:rFonts w:ascii="Arial" w:hAnsi="Arial" w:cs="Arial"/>
          <w:color w:val="000000" w:themeColor="text1"/>
          <w:sz w:val="20"/>
        </w:rPr>
      </w:pPr>
      <w:r>
        <w:rPr>
          <w:rFonts w:ascii="Arial" w:hAnsi="Arial" w:cs="Arial"/>
          <w:color w:val="000000" w:themeColor="text1"/>
          <w:sz w:val="20"/>
        </w:rPr>
        <w:br w:type="page"/>
      </w:r>
    </w:p>
    <w:p w14:paraId="58946AE0" w14:textId="77777777" w:rsidR="004A7A88" w:rsidRDefault="004A7A88" w:rsidP="004A7A88">
      <w:pPr>
        <w:spacing w:line="360" w:lineRule="auto"/>
        <w:ind w:right="1415"/>
        <w:jc w:val="both"/>
        <w:rPr>
          <w:rFonts w:ascii="Arial" w:hAnsi="Arial" w:cs="Arial"/>
          <w:color w:val="000000" w:themeColor="text1"/>
          <w:sz w:val="20"/>
        </w:rPr>
      </w:pPr>
      <w:r w:rsidRPr="0028118B">
        <w:rPr>
          <w:rFonts w:ascii="Arial" w:hAnsi="Arial" w:cs="Arial"/>
          <w:noProof/>
          <w:color w:val="000000" w:themeColor="text1"/>
          <w:sz w:val="20"/>
        </w:rPr>
        <w:lastRenderedPageBreak/>
        <w:drawing>
          <wp:anchor distT="0" distB="0" distL="114300" distR="114300" simplePos="0" relativeHeight="251660288" behindDoc="0" locked="0" layoutInCell="1" allowOverlap="1" wp14:anchorId="2822E5EE" wp14:editId="5DDBAC75">
            <wp:simplePos x="0" y="0"/>
            <wp:positionH relativeFrom="column">
              <wp:posOffset>2347595</wp:posOffset>
            </wp:positionH>
            <wp:positionV relativeFrom="paragraph">
              <wp:posOffset>41910</wp:posOffset>
            </wp:positionV>
            <wp:extent cx="3070225" cy="2302669"/>
            <wp:effectExtent l="0" t="0" r="0" b="0"/>
            <wp:wrapNone/>
            <wp:docPr id="14" name="Grafik 13">
              <a:extLst xmlns:a="http://schemas.openxmlformats.org/drawingml/2006/main">
                <a:ext uri="{FF2B5EF4-FFF2-40B4-BE49-F238E27FC236}">
                  <a16:creationId xmlns:a16="http://schemas.microsoft.com/office/drawing/2014/main" id="{B5AAAEEA-0651-F3F1-B2E8-93E6D3369E3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3">
                      <a:extLst>
                        <a:ext uri="{FF2B5EF4-FFF2-40B4-BE49-F238E27FC236}">
                          <a16:creationId xmlns:a16="http://schemas.microsoft.com/office/drawing/2014/main" id="{B5AAAEEA-0651-F3F1-B2E8-93E6D3369E38}"/>
                        </a:ext>
                      </a:extLst>
                    </pic:cNvPr>
                    <pic:cNvPicPr>
                      <a:picLocks noChangeAspect="1"/>
                    </pic:cNvPicPr>
                  </pic:nvPicPr>
                  <pic:blipFill>
                    <a:blip r:embed="rId8">
                      <a:extLst>
                        <a:ext uri="{BEBA8EAE-BF5A-486C-A8C5-ECC9F3942E4B}">
                          <a14:imgProps xmlns:a14="http://schemas.microsoft.com/office/drawing/2010/main">
                            <a14:imgLayer r:embed="rId9">
                              <a14:imgEffect>
                                <a14:backgroundRemoval t="8667" b="95000" l="5500" r="93000">
                                  <a14:foregroundMark x1="32250" y1="26000" x2="30500" y2="37000"/>
                                  <a14:foregroundMark x1="30500" y1="37000" x2="33750" y2="38000"/>
                                  <a14:foregroundMark x1="42500" y1="37333" x2="35250" y2="36000"/>
                                  <a14:foregroundMark x1="35250" y1="36000" x2="37750" y2="35333"/>
                                  <a14:foregroundMark x1="46500" y1="87667" x2="59000" y2="80000"/>
                                  <a14:foregroundMark x1="47500" y1="95000" x2="45750" y2="94667"/>
                                  <a14:foregroundMark x1="12250" y1="72333" x2="8750" y2="44667"/>
                                  <a14:foregroundMark x1="5500" y1="45667" x2="5500" y2="45667"/>
                                  <a14:foregroundMark x1="90500" y1="65333" x2="89250" y2="69667"/>
                                  <a14:foregroundMark x1="93250" y1="53667" x2="91250" y2="37333"/>
                                  <a14:foregroundMark x1="91250" y1="37333" x2="93000" y2="25000"/>
                                  <a14:foregroundMark x1="93000" y1="25000" x2="93000" y2="22667"/>
                                  <a14:foregroundMark x1="58750" y1="9667" x2="57250" y2="8667"/>
                                </a14:backgroundRemoval>
                              </a14:imgEffect>
                            </a14:imgLayer>
                          </a14:imgProps>
                        </a:ext>
                      </a:extLst>
                    </a:blip>
                    <a:stretch>
                      <a:fillRect/>
                    </a:stretch>
                  </pic:blipFill>
                  <pic:spPr>
                    <a:xfrm>
                      <a:off x="0" y="0"/>
                      <a:ext cx="3071276" cy="2303457"/>
                    </a:xfrm>
                    <a:prstGeom prst="rect">
                      <a:avLst/>
                    </a:prstGeom>
                  </pic:spPr>
                </pic:pic>
              </a:graphicData>
            </a:graphic>
            <wp14:sizeRelH relativeFrom="margin">
              <wp14:pctWidth>0</wp14:pctWidth>
            </wp14:sizeRelH>
            <wp14:sizeRelV relativeFrom="margin">
              <wp14:pctHeight>0</wp14:pctHeight>
            </wp14:sizeRelV>
          </wp:anchor>
        </w:drawing>
      </w:r>
    </w:p>
    <w:bookmarkEnd w:id="0"/>
    <w:p w14:paraId="50D4F1DC" w14:textId="77777777" w:rsidR="004A7A88" w:rsidRPr="00036691" w:rsidRDefault="004A7A88" w:rsidP="004A7A88">
      <w:pPr>
        <w:spacing w:line="360" w:lineRule="auto"/>
        <w:ind w:right="1415"/>
        <w:jc w:val="both"/>
        <w:rPr>
          <w:rFonts w:ascii="Arial" w:hAnsi="Arial" w:cs="Arial"/>
          <w:color w:val="000000" w:themeColor="text1"/>
          <w:sz w:val="20"/>
        </w:rPr>
      </w:pPr>
    </w:p>
    <w:p w14:paraId="144F60A3" w14:textId="77777777" w:rsidR="004A7A88" w:rsidRDefault="004A7A88" w:rsidP="004A7A88">
      <w:pPr>
        <w:spacing w:line="360" w:lineRule="auto"/>
        <w:ind w:right="1415"/>
        <w:jc w:val="both"/>
        <w:rPr>
          <w:rFonts w:ascii="Arial" w:hAnsi="Arial" w:cs="Arial"/>
          <w:color w:val="000000" w:themeColor="text1"/>
          <w:sz w:val="20"/>
        </w:rPr>
      </w:pPr>
      <w:r w:rsidRPr="0028118B">
        <w:rPr>
          <w:rFonts w:ascii="Arial" w:hAnsi="Arial" w:cs="Arial"/>
          <w:noProof/>
          <w:color w:val="000000" w:themeColor="text1"/>
          <w:sz w:val="20"/>
        </w:rPr>
        <w:drawing>
          <wp:anchor distT="0" distB="0" distL="114300" distR="114300" simplePos="0" relativeHeight="251659264" behindDoc="0" locked="0" layoutInCell="1" allowOverlap="1" wp14:anchorId="4F73EBE8" wp14:editId="2D2DF03C">
            <wp:simplePos x="0" y="0"/>
            <wp:positionH relativeFrom="column">
              <wp:posOffset>-60325</wp:posOffset>
            </wp:positionH>
            <wp:positionV relativeFrom="paragraph">
              <wp:posOffset>114300</wp:posOffset>
            </wp:positionV>
            <wp:extent cx="2747645" cy="1675765"/>
            <wp:effectExtent l="0" t="0" r="0" b="635"/>
            <wp:wrapNone/>
            <wp:docPr id="12" name="Grafik 11" descr="Ein Bild, das Spielzeug enthält.&#10;&#10;Automatisch generierte Beschreibung">
              <a:extLst xmlns:a="http://schemas.openxmlformats.org/drawingml/2006/main">
                <a:ext uri="{FF2B5EF4-FFF2-40B4-BE49-F238E27FC236}">
                  <a16:creationId xmlns:a16="http://schemas.microsoft.com/office/drawing/2014/main" id="{67C58273-C413-95F6-194E-9888482D595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descr="Ein Bild, das Spielzeug enthält.&#10;&#10;Automatisch generierte Beschreibung">
                      <a:extLst>
                        <a:ext uri="{FF2B5EF4-FFF2-40B4-BE49-F238E27FC236}">
                          <a16:creationId xmlns:a16="http://schemas.microsoft.com/office/drawing/2014/main" id="{67C58273-C413-95F6-194E-9888482D5957}"/>
                        </a:ext>
                      </a:extLst>
                    </pic:cNvPr>
                    <pic:cNvPicPr>
                      <a:picLocks noChangeAspect="1"/>
                    </pic:cNvPicPr>
                  </pic:nvPicPr>
                  <pic:blipFill>
                    <a:blip r:embed="rId10">
                      <a:extLst>
                        <a:ext uri="{BEBA8EAE-BF5A-486C-A8C5-ECC9F3942E4B}">
                          <a14:imgProps xmlns:a14="http://schemas.microsoft.com/office/drawing/2010/main">
                            <a14:imgLayer r:embed="rId11">
                              <a14:imgEffect>
                                <a14:backgroundRemoval t="7787" b="95902" l="3750" r="93250">
                                  <a14:foregroundMark x1="8500" y1="48770" x2="11250" y2="63525"/>
                                  <a14:foregroundMark x1="11250" y1="63525" x2="7000" y2="58607"/>
                                  <a14:foregroundMark x1="31500" y1="43033" x2="26000" y2="39344"/>
                                  <a14:foregroundMark x1="34750" y1="50410" x2="33750" y2="45492"/>
                                  <a14:foregroundMark x1="44250" y1="87705" x2="57250" y2="86066"/>
                                  <a14:foregroundMark x1="49000" y1="89754" x2="35750" y2="85656"/>
                                  <a14:foregroundMark x1="47750" y1="96721" x2="44750" y2="96311"/>
                                  <a14:foregroundMark x1="3750" y1="56967" x2="3750" y2="59836"/>
                                  <a14:foregroundMark x1="92750" y1="58197" x2="93250" y2="28689"/>
                                  <a14:foregroundMark x1="93250" y1="28689" x2="93250" y2="28279"/>
                                  <a14:foregroundMark x1="57500" y1="7787" x2="51750" y2="9836"/>
                                </a14:backgroundRemoval>
                              </a14:imgEffect>
                            </a14:imgLayer>
                          </a14:imgProps>
                        </a:ext>
                      </a:extLst>
                    </a:blip>
                    <a:stretch>
                      <a:fillRect/>
                    </a:stretch>
                  </pic:blipFill>
                  <pic:spPr>
                    <a:xfrm>
                      <a:off x="0" y="0"/>
                      <a:ext cx="2747645" cy="1675765"/>
                    </a:xfrm>
                    <a:prstGeom prst="rect">
                      <a:avLst/>
                    </a:prstGeom>
                  </pic:spPr>
                </pic:pic>
              </a:graphicData>
            </a:graphic>
          </wp:anchor>
        </w:drawing>
      </w:r>
    </w:p>
    <w:p w14:paraId="443B0D47" w14:textId="77777777" w:rsidR="004A7A88" w:rsidRDefault="004A7A88" w:rsidP="004A7A88">
      <w:pPr>
        <w:spacing w:line="360" w:lineRule="auto"/>
        <w:ind w:right="1415"/>
        <w:jc w:val="both"/>
        <w:rPr>
          <w:rFonts w:ascii="Arial" w:hAnsi="Arial" w:cs="Arial"/>
          <w:color w:val="000000" w:themeColor="text1"/>
          <w:sz w:val="20"/>
        </w:rPr>
      </w:pPr>
    </w:p>
    <w:p w14:paraId="2879423F" w14:textId="77777777" w:rsidR="004A7A88" w:rsidRDefault="004A7A88" w:rsidP="004A7A88">
      <w:pPr>
        <w:spacing w:line="360" w:lineRule="auto"/>
        <w:ind w:right="1415"/>
        <w:jc w:val="both"/>
        <w:rPr>
          <w:rFonts w:ascii="Arial" w:hAnsi="Arial" w:cs="Arial"/>
          <w:color w:val="000000" w:themeColor="text1"/>
          <w:sz w:val="20"/>
        </w:rPr>
      </w:pPr>
    </w:p>
    <w:p w14:paraId="4EEF427A" w14:textId="77777777" w:rsidR="004A7A88" w:rsidRDefault="004A7A88" w:rsidP="004A7A88">
      <w:pPr>
        <w:spacing w:line="360" w:lineRule="auto"/>
        <w:ind w:right="1415"/>
        <w:jc w:val="both"/>
        <w:rPr>
          <w:rFonts w:ascii="Arial" w:hAnsi="Arial" w:cs="Arial"/>
          <w:color w:val="000000" w:themeColor="text1"/>
          <w:sz w:val="20"/>
        </w:rPr>
      </w:pPr>
    </w:p>
    <w:p w14:paraId="4BD6291F" w14:textId="77777777" w:rsidR="004A7A88" w:rsidRDefault="004A7A88" w:rsidP="004A7A88">
      <w:pPr>
        <w:spacing w:line="360" w:lineRule="auto"/>
        <w:ind w:right="1415"/>
        <w:jc w:val="both"/>
        <w:rPr>
          <w:rFonts w:ascii="Arial" w:hAnsi="Arial" w:cs="Arial"/>
          <w:color w:val="000000" w:themeColor="text1"/>
          <w:sz w:val="20"/>
        </w:rPr>
      </w:pPr>
    </w:p>
    <w:p w14:paraId="71F46C31" w14:textId="77777777" w:rsidR="004A7A88" w:rsidRDefault="004A7A88" w:rsidP="004A7A88">
      <w:pPr>
        <w:spacing w:line="360" w:lineRule="auto"/>
        <w:ind w:right="1415"/>
        <w:jc w:val="both"/>
        <w:rPr>
          <w:rFonts w:ascii="Arial" w:hAnsi="Arial" w:cs="Arial"/>
          <w:color w:val="000000" w:themeColor="text1"/>
          <w:sz w:val="20"/>
        </w:rPr>
      </w:pPr>
    </w:p>
    <w:p w14:paraId="48E77D26" w14:textId="77777777" w:rsidR="004A7A88" w:rsidRDefault="004A7A88" w:rsidP="004A7A88">
      <w:pPr>
        <w:spacing w:line="360" w:lineRule="auto"/>
        <w:ind w:right="1415"/>
        <w:jc w:val="both"/>
        <w:rPr>
          <w:rFonts w:ascii="Arial" w:hAnsi="Arial" w:cs="Arial"/>
          <w:color w:val="000000" w:themeColor="text1"/>
          <w:sz w:val="20"/>
        </w:rPr>
      </w:pPr>
    </w:p>
    <w:p w14:paraId="73B903A0" w14:textId="77777777" w:rsidR="004A7A88" w:rsidRDefault="004A7A88" w:rsidP="004A7A88">
      <w:pPr>
        <w:spacing w:line="360" w:lineRule="auto"/>
        <w:ind w:right="1415"/>
        <w:jc w:val="both"/>
        <w:rPr>
          <w:rFonts w:ascii="Arial" w:hAnsi="Arial" w:cs="Arial"/>
          <w:color w:val="000000" w:themeColor="text1"/>
          <w:sz w:val="20"/>
        </w:rPr>
      </w:pPr>
    </w:p>
    <w:p w14:paraId="1BCD15C0" w14:textId="77777777" w:rsidR="004A7A88" w:rsidRDefault="004A7A88" w:rsidP="004A7A88">
      <w:pPr>
        <w:spacing w:line="360" w:lineRule="auto"/>
        <w:ind w:right="1415"/>
        <w:jc w:val="both"/>
        <w:rPr>
          <w:rFonts w:ascii="Arial" w:hAnsi="Arial" w:cs="Arial"/>
          <w:color w:val="000000" w:themeColor="text1"/>
          <w:sz w:val="20"/>
        </w:rPr>
      </w:pPr>
    </w:p>
    <w:p w14:paraId="25C82DB6" w14:textId="77777777" w:rsidR="004A7A88" w:rsidRDefault="004A7A88" w:rsidP="004A7A88">
      <w:pPr>
        <w:spacing w:line="360" w:lineRule="auto"/>
        <w:ind w:right="1415"/>
        <w:jc w:val="both"/>
        <w:rPr>
          <w:rFonts w:ascii="Arial" w:hAnsi="Arial" w:cs="Arial"/>
          <w:color w:val="000000" w:themeColor="text1"/>
          <w:sz w:val="20"/>
        </w:rPr>
      </w:pPr>
    </w:p>
    <w:p w14:paraId="0B8E531F" w14:textId="77777777" w:rsidR="004A7A88" w:rsidRDefault="004A7A88" w:rsidP="004A7A88">
      <w:pPr>
        <w:spacing w:line="360" w:lineRule="auto"/>
        <w:ind w:right="1415"/>
        <w:jc w:val="both"/>
        <w:rPr>
          <w:rFonts w:ascii="Arial" w:hAnsi="Arial" w:cs="Arial"/>
          <w:color w:val="000000" w:themeColor="text1"/>
          <w:sz w:val="20"/>
        </w:rPr>
      </w:pPr>
      <w:r w:rsidRPr="0028118B">
        <w:rPr>
          <w:rFonts w:ascii="Arial" w:hAnsi="Arial" w:cs="Arial"/>
          <w:color w:val="000000" w:themeColor="text1"/>
          <w:sz w:val="20"/>
        </w:rPr>
        <w:t xml:space="preserve">Die </w:t>
      </w:r>
      <w:r>
        <w:rPr>
          <w:rFonts w:ascii="Arial" w:hAnsi="Arial" w:cs="Arial"/>
          <w:color w:val="000000" w:themeColor="text1"/>
          <w:sz w:val="20"/>
        </w:rPr>
        <w:t xml:space="preserve">neue Akku-Technologie </w:t>
      </w:r>
      <w:proofErr w:type="spellStart"/>
      <w:r>
        <w:rPr>
          <w:rFonts w:ascii="Arial" w:hAnsi="Arial" w:cs="Arial"/>
          <w:color w:val="000000" w:themeColor="text1"/>
          <w:sz w:val="20"/>
        </w:rPr>
        <w:t>LiHDX</w:t>
      </w:r>
      <w:proofErr w:type="spellEnd"/>
      <w:r>
        <w:rPr>
          <w:rFonts w:ascii="Arial" w:hAnsi="Arial" w:cs="Arial"/>
          <w:color w:val="000000" w:themeColor="text1"/>
          <w:sz w:val="20"/>
        </w:rPr>
        <w:t xml:space="preserve"> </w:t>
      </w:r>
      <w:r w:rsidRPr="001B24D1">
        <w:rPr>
          <w:rFonts w:ascii="Arial" w:hAnsi="Arial" w:cs="Arial"/>
          <w:color w:val="000000" w:themeColor="text1"/>
          <w:sz w:val="20"/>
        </w:rPr>
        <w:t xml:space="preserve">kommt </w:t>
      </w:r>
      <w:r>
        <w:rPr>
          <w:rFonts w:ascii="Arial" w:hAnsi="Arial" w:cs="Arial"/>
          <w:color w:val="000000" w:themeColor="text1"/>
          <w:sz w:val="20"/>
        </w:rPr>
        <w:t xml:space="preserve">in zwei Varianten </w:t>
      </w:r>
      <w:r w:rsidRPr="001B24D1">
        <w:rPr>
          <w:rFonts w:ascii="Arial" w:hAnsi="Arial" w:cs="Arial"/>
          <w:color w:val="000000" w:themeColor="text1"/>
          <w:sz w:val="20"/>
        </w:rPr>
        <w:t>auf den Markt</w:t>
      </w:r>
      <w:r>
        <w:rPr>
          <w:rFonts w:ascii="Arial" w:hAnsi="Arial" w:cs="Arial"/>
          <w:color w:val="000000" w:themeColor="text1"/>
          <w:sz w:val="20"/>
        </w:rPr>
        <w:t>: Als einreihige Ausführung mit fünf Zellen und 4.0 Amperestunden (Ah) Kapazität – und als zweireihige Version mit zehn Zellen und 8.0 Ah.</w:t>
      </w:r>
      <w:r w:rsidRPr="0028118B">
        <w:rPr>
          <w:rFonts w:ascii="Arial" w:hAnsi="Arial" w:cs="Arial"/>
          <w:color w:val="000000" w:themeColor="text1"/>
          <w:sz w:val="20"/>
        </w:rPr>
        <w:t xml:space="preserve"> Foto: Metabo</w:t>
      </w:r>
    </w:p>
    <w:p w14:paraId="6E1781FC" w14:textId="77777777" w:rsidR="004A7A88" w:rsidRDefault="004A7A88" w:rsidP="004A7A88">
      <w:pPr>
        <w:spacing w:line="360" w:lineRule="auto"/>
        <w:ind w:right="1415"/>
        <w:jc w:val="both"/>
        <w:rPr>
          <w:rFonts w:ascii="Arial" w:hAnsi="Arial" w:cs="Arial"/>
          <w:color w:val="000000" w:themeColor="text1"/>
          <w:sz w:val="20"/>
        </w:rPr>
      </w:pPr>
    </w:p>
    <w:p w14:paraId="16E28374" w14:textId="77777777" w:rsidR="004A7A88" w:rsidRDefault="004A7A88" w:rsidP="004A7A88">
      <w:pPr>
        <w:spacing w:line="360" w:lineRule="auto"/>
        <w:ind w:right="1415"/>
        <w:jc w:val="both"/>
        <w:rPr>
          <w:rFonts w:ascii="Arial" w:hAnsi="Arial" w:cs="Arial"/>
          <w:color w:val="000000" w:themeColor="text1"/>
          <w:sz w:val="20"/>
        </w:rPr>
      </w:pPr>
      <w:r w:rsidRPr="001807E2">
        <w:rPr>
          <w:rFonts w:ascii="Arial" w:hAnsi="Arial" w:cs="Arial"/>
          <w:noProof/>
          <w:color w:val="000000" w:themeColor="text1"/>
          <w:sz w:val="20"/>
        </w:rPr>
        <w:drawing>
          <wp:inline distT="0" distB="0" distL="0" distR="0" wp14:anchorId="5665F62D" wp14:editId="20A20806">
            <wp:extent cx="4519295" cy="2967990"/>
            <wp:effectExtent l="0" t="0" r="0" b="3810"/>
            <wp:docPr id="737695421" name="Grafik 1" descr="Ein Bild, das Kleidung, Gebäude, Im Hau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695421" name="Grafik 1" descr="Ein Bild, das Kleidung, Gebäude, Im Haus, Person enthält.&#10;&#10;Automatisch generierte Beschreibung"/>
                    <pic:cNvPicPr/>
                  </pic:nvPicPr>
                  <pic:blipFill>
                    <a:blip r:embed="rId12"/>
                    <a:stretch>
                      <a:fillRect/>
                    </a:stretch>
                  </pic:blipFill>
                  <pic:spPr>
                    <a:xfrm>
                      <a:off x="0" y="0"/>
                      <a:ext cx="4519295" cy="2967990"/>
                    </a:xfrm>
                    <a:prstGeom prst="rect">
                      <a:avLst/>
                    </a:prstGeom>
                  </pic:spPr>
                </pic:pic>
              </a:graphicData>
            </a:graphic>
          </wp:inline>
        </w:drawing>
      </w:r>
    </w:p>
    <w:p w14:paraId="0AD9C9FE" w14:textId="77777777" w:rsidR="004A7A88" w:rsidRDefault="004A7A88" w:rsidP="004A7A88">
      <w:pPr>
        <w:spacing w:line="360" w:lineRule="auto"/>
        <w:ind w:right="1415"/>
        <w:jc w:val="both"/>
        <w:rPr>
          <w:rFonts w:ascii="Arial" w:hAnsi="Arial" w:cs="Arial"/>
          <w:color w:val="000000" w:themeColor="text1"/>
          <w:sz w:val="20"/>
        </w:rPr>
      </w:pPr>
      <w:r w:rsidRPr="001807E2">
        <w:rPr>
          <w:rFonts w:ascii="Arial" w:hAnsi="Arial" w:cs="Arial"/>
          <w:noProof/>
          <w:color w:val="000000" w:themeColor="text1"/>
          <w:sz w:val="20"/>
        </w:rPr>
        <w:lastRenderedPageBreak/>
        <w:drawing>
          <wp:inline distT="0" distB="0" distL="0" distR="0" wp14:anchorId="031A8255" wp14:editId="2B06BA8A">
            <wp:extent cx="4519295" cy="3013075"/>
            <wp:effectExtent l="0" t="0" r="0" b="0"/>
            <wp:docPr id="1586553893" name="Grafik 1" descr="Ein Bild, das Person, Kleidung, Menschliches Gesicht,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553893" name="Grafik 1" descr="Ein Bild, das Person, Kleidung, Menschliches Gesicht, Maschine enthält.&#10;&#10;Automatisch generierte Beschreibung"/>
                    <pic:cNvPicPr/>
                  </pic:nvPicPr>
                  <pic:blipFill>
                    <a:blip r:embed="rId13"/>
                    <a:stretch>
                      <a:fillRect/>
                    </a:stretch>
                  </pic:blipFill>
                  <pic:spPr>
                    <a:xfrm>
                      <a:off x="0" y="0"/>
                      <a:ext cx="4519295" cy="3013075"/>
                    </a:xfrm>
                    <a:prstGeom prst="rect">
                      <a:avLst/>
                    </a:prstGeom>
                  </pic:spPr>
                </pic:pic>
              </a:graphicData>
            </a:graphic>
          </wp:inline>
        </w:drawing>
      </w:r>
    </w:p>
    <w:p w14:paraId="6026C85F" w14:textId="77777777" w:rsidR="004A7A88" w:rsidRDefault="004A7A88" w:rsidP="004A7A88">
      <w:pPr>
        <w:spacing w:line="360" w:lineRule="auto"/>
        <w:ind w:right="1415"/>
        <w:jc w:val="both"/>
        <w:rPr>
          <w:rFonts w:ascii="Arial" w:hAnsi="Arial" w:cs="Arial"/>
          <w:color w:val="000000" w:themeColor="text1"/>
          <w:sz w:val="20"/>
        </w:rPr>
      </w:pPr>
    </w:p>
    <w:p w14:paraId="4AE1E011" w14:textId="77777777" w:rsidR="004A7A88" w:rsidRDefault="004A7A88" w:rsidP="004A7A88">
      <w:pPr>
        <w:spacing w:line="360" w:lineRule="auto"/>
        <w:ind w:right="1415"/>
        <w:jc w:val="both"/>
        <w:rPr>
          <w:rFonts w:ascii="Arial" w:hAnsi="Arial" w:cs="Arial"/>
          <w:color w:val="000000" w:themeColor="text1"/>
          <w:sz w:val="20"/>
        </w:rPr>
      </w:pPr>
      <w:r>
        <w:rPr>
          <w:noProof/>
        </w:rPr>
        <w:t xml:space="preserve"> </w:t>
      </w:r>
      <w:r w:rsidRPr="001807E2">
        <w:t xml:space="preserve"> </w:t>
      </w:r>
      <w:r>
        <w:rPr>
          <w:noProof/>
        </w:rPr>
        <w:drawing>
          <wp:inline distT="0" distB="0" distL="0" distR="0" wp14:anchorId="3C2F1ACD" wp14:editId="7623ECB5">
            <wp:extent cx="4519295" cy="2553970"/>
            <wp:effectExtent l="0" t="0" r="0" b="0"/>
            <wp:docPr id="904275454" name="Grafik 2" descr="Ein Bild, das Werkzeug, Spielzeug,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275454" name="Grafik 2" descr="Ein Bild, das Werkzeug, Spielzeug, Maschine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19295" cy="2553970"/>
                    </a:xfrm>
                    <a:prstGeom prst="rect">
                      <a:avLst/>
                    </a:prstGeom>
                    <a:noFill/>
                    <a:ln>
                      <a:noFill/>
                    </a:ln>
                  </pic:spPr>
                </pic:pic>
              </a:graphicData>
            </a:graphic>
          </wp:inline>
        </w:drawing>
      </w:r>
    </w:p>
    <w:p w14:paraId="565DDA2B" w14:textId="77777777" w:rsidR="004A7A88" w:rsidRDefault="004A7A88" w:rsidP="004A7A88">
      <w:pPr>
        <w:spacing w:line="360" w:lineRule="auto"/>
        <w:ind w:right="1415"/>
        <w:jc w:val="both"/>
        <w:rPr>
          <w:rFonts w:ascii="Arial" w:hAnsi="Arial" w:cs="Arial"/>
          <w:color w:val="000000" w:themeColor="text1"/>
          <w:sz w:val="20"/>
        </w:rPr>
      </w:pPr>
    </w:p>
    <w:p w14:paraId="69879656" w14:textId="77777777" w:rsidR="004A7A88" w:rsidRPr="0088516C" w:rsidRDefault="004A7A88" w:rsidP="004A7A88">
      <w:pPr>
        <w:spacing w:line="360" w:lineRule="auto"/>
        <w:ind w:right="1415"/>
        <w:jc w:val="both"/>
        <w:rPr>
          <w:rFonts w:ascii="Arial" w:hAnsi="Arial" w:cs="Arial"/>
          <w:color w:val="000000" w:themeColor="text1"/>
          <w:sz w:val="20"/>
        </w:rPr>
      </w:pPr>
    </w:p>
    <w:p w14:paraId="119F3E9B" w14:textId="3122CAF1" w:rsidR="004A7A88" w:rsidRDefault="004A7A88" w:rsidP="004A7A88">
      <w:pPr>
        <w:spacing w:line="360" w:lineRule="auto"/>
        <w:ind w:right="1415"/>
        <w:jc w:val="both"/>
        <w:rPr>
          <w:rFonts w:ascii="Arial" w:hAnsi="Arial" w:cs="Arial"/>
          <w:color w:val="000000" w:themeColor="text1"/>
          <w:sz w:val="20"/>
        </w:rPr>
      </w:pPr>
      <w:r>
        <w:rPr>
          <w:rFonts w:ascii="Arial" w:hAnsi="Arial" w:cs="Arial"/>
          <w:color w:val="000000" w:themeColor="text1"/>
          <w:sz w:val="20"/>
        </w:rPr>
        <w:t xml:space="preserve">Maschinen für leistungsintensive Anwendungen </w:t>
      </w:r>
      <w:r w:rsidRPr="00E15F81">
        <w:rPr>
          <w:rFonts w:ascii="Arial" w:hAnsi="Arial" w:cs="Arial"/>
          <w:color w:val="000000" w:themeColor="text1"/>
          <w:sz w:val="20"/>
        </w:rPr>
        <w:t xml:space="preserve">profitieren vom Zuwachs bei Leistung und Laufzeit durch </w:t>
      </w:r>
      <w:proofErr w:type="spellStart"/>
      <w:r w:rsidRPr="00E15F81">
        <w:rPr>
          <w:rFonts w:ascii="Arial" w:hAnsi="Arial" w:cs="Arial"/>
          <w:color w:val="000000" w:themeColor="text1"/>
          <w:sz w:val="20"/>
        </w:rPr>
        <w:t>LiHDX</w:t>
      </w:r>
      <w:proofErr w:type="spellEnd"/>
      <w:r w:rsidRPr="00E15F81">
        <w:rPr>
          <w:rFonts w:ascii="Arial" w:hAnsi="Arial" w:cs="Arial"/>
          <w:color w:val="000000" w:themeColor="text1"/>
          <w:sz w:val="20"/>
        </w:rPr>
        <w:t>. Foto</w:t>
      </w:r>
      <w:r w:rsidRPr="0088516C">
        <w:rPr>
          <w:rFonts w:ascii="Arial" w:hAnsi="Arial" w:cs="Arial"/>
          <w:color w:val="000000" w:themeColor="text1"/>
          <w:sz w:val="20"/>
        </w:rPr>
        <w:t>: Metabo</w:t>
      </w:r>
    </w:p>
    <w:p w14:paraId="25318039" w14:textId="77777777" w:rsidR="004A7A88" w:rsidRDefault="004A7A88" w:rsidP="004A7A88">
      <w:pPr>
        <w:ind w:right="1415"/>
        <w:rPr>
          <w:rFonts w:ascii="Arial" w:hAnsi="Arial" w:cs="Arial"/>
          <w:color w:val="000000" w:themeColor="text1"/>
          <w:sz w:val="20"/>
        </w:rPr>
      </w:pPr>
      <w:r>
        <w:rPr>
          <w:rFonts w:ascii="Arial" w:hAnsi="Arial" w:cs="Arial"/>
          <w:color w:val="000000" w:themeColor="text1"/>
          <w:sz w:val="20"/>
        </w:rPr>
        <w:br w:type="page"/>
      </w:r>
    </w:p>
    <w:p w14:paraId="7710E238" w14:textId="5C6BA43A" w:rsidR="004A7A88" w:rsidRPr="00A15F6F" w:rsidRDefault="00A15F6F" w:rsidP="004A7A88">
      <w:pPr>
        <w:pStyle w:val="Zitat"/>
        <w:ind w:right="1415"/>
        <w:rPr>
          <w:rFonts w:cs="Arial"/>
          <w:sz w:val="20"/>
          <w:szCs w:val="20"/>
        </w:rPr>
      </w:pPr>
      <w:r>
        <w:rPr>
          <w:rFonts w:cs="Arial"/>
          <w:sz w:val="20"/>
          <w:szCs w:val="20"/>
        </w:rPr>
        <w:lastRenderedPageBreak/>
        <w:t>ÜBER</w:t>
      </w:r>
      <w:r w:rsidR="004A7A88" w:rsidRPr="00A15F6F">
        <w:rPr>
          <w:rFonts w:cs="Arial"/>
          <w:sz w:val="20"/>
          <w:szCs w:val="20"/>
        </w:rPr>
        <w:t xml:space="preserve"> M</w:t>
      </w:r>
      <w:r>
        <w:rPr>
          <w:rFonts w:cs="Arial"/>
          <w:sz w:val="20"/>
          <w:szCs w:val="20"/>
        </w:rPr>
        <w:t>ETABO</w:t>
      </w:r>
    </w:p>
    <w:p w14:paraId="5DC3848A" w14:textId="77777777" w:rsidR="004A7A88" w:rsidRPr="00A15F6F" w:rsidRDefault="004A7A88" w:rsidP="004A7A88">
      <w:pPr>
        <w:spacing w:line="360" w:lineRule="auto"/>
        <w:ind w:right="1415"/>
        <w:rPr>
          <w:rFonts w:ascii="Arial" w:hAnsi="Arial" w:cs="Arial"/>
          <w:color w:val="000000"/>
          <w:sz w:val="20"/>
        </w:rPr>
      </w:pPr>
    </w:p>
    <w:p w14:paraId="6D92CA7B" w14:textId="77777777" w:rsidR="00F81958" w:rsidRPr="00A15F6F" w:rsidRDefault="00F81958" w:rsidP="00F81958">
      <w:pPr>
        <w:spacing w:line="360" w:lineRule="auto"/>
        <w:ind w:right="1415"/>
        <w:rPr>
          <w:rStyle w:val="Hyperlink"/>
          <w:rFonts w:ascii="Arial" w:hAnsi="Arial" w:cs="Arial"/>
          <w:sz w:val="20"/>
        </w:rPr>
      </w:pPr>
      <w:r w:rsidRPr="00A15F6F">
        <w:rPr>
          <w:rFonts w:ascii="Arial" w:hAnsi="Arial" w:cs="Arial"/>
          <w:color w:val="000000"/>
          <w:sz w:val="20"/>
        </w:rPr>
        <w:t xml:space="preserve">Die </w:t>
      </w:r>
      <w:proofErr w:type="spellStart"/>
      <w:r w:rsidRPr="00A15F6F">
        <w:rPr>
          <w:rFonts w:ascii="Arial" w:hAnsi="Arial" w:cs="Arial"/>
          <w:color w:val="000000"/>
          <w:sz w:val="20"/>
        </w:rPr>
        <w:t>Metabowerke</w:t>
      </w:r>
      <w:proofErr w:type="spellEnd"/>
      <w:r w:rsidRPr="00A15F6F">
        <w:rPr>
          <w:rFonts w:ascii="Arial" w:hAnsi="Arial" w:cs="Arial"/>
          <w:color w:val="000000"/>
          <w:sz w:val="20"/>
        </w:rPr>
        <w:t xml:space="preserve"> GmbH in Nürtingen ist ein globaler Hersteller von Elektrowerkzeugen für professionelle Anwender aus Metallhandwerk und -industrie sowie Bauhandwerk und Renovierung. Metabo steht für leistungsstärkste Akku-Werkzeuge und ist mit seiner </w:t>
      </w:r>
      <w:proofErr w:type="spellStart"/>
      <w:r w:rsidRPr="00A15F6F">
        <w:rPr>
          <w:rFonts w:ascii="Arial" w:hAnsi="Arial" w:cs="Arial"/>
          <w:color w:val="000000"/>
          <w:sz w:val="20"/>
        </w:rPr>
        <w:t>LiHD</w:t>
      </w:r>
      <w:proofErr w:type="spellEnd"/>
      <w:r w:rsidRPr="00A15F6F">
        <w:rPr>
          <w:rFonts w:ascii="Arial" w:hAnsi="Arial" w:cs="Arial"/>
          <w:color w:val="000000"/>
          <w:sz w:val="20"/>
        </w:rPr>
        <w:t xml:space="preserve">- und </w:t>
      </w:r>
      <w:proofErr w:type="spellStart"/>
      <w:r w:rsidRPr="00A15F6F">
        <w:rPr>
          <w:rFonts w:ascii="Arial" w:hAnsi="Arial" w:cs="Arial"/>
          <w:color w:val="000000"/>
          <w:sz w:val="20"/>
        </w:rPr>
        <w:t>LiHDX</w:t>
      </w:r>
      <w:proofErr w:type="spellEnd"/>
      <w:r w:rsidRPr="00A15F6F">
        <w:rPr>
          <w:rFonts w:ascii="Arial" w:hAnsi="Arial" w:cs="Arial"/>
          <w:color w:val="000000"/>
          <w:sz w:val="20"/>
        </w:rPr>
        <w:t xml:space="preserve">-Technologie führender Anbieter im Akkusegment. So hat Metabo die Vision der Kabelfreien Baustelle zur Wirklichkeit gemacht. Das Metabo Programm umfasst außer dem umfangreichen Sortiment an Akkugeräten auch kabelgebundene Maschinen und Druckluftwerkzeuge. Mehr über das Unternehmen Metabo und seine Produkte unter </w:t>
      </w:r>
      <w:hyperlink r:id="rId15" w:history="1">
        <w:r w:rsidRPr="00A15F6F">
          <w:rPr>
            <w:rStyle w:val="Hyperlink"/>
            <w:rFonts w:ascii="Arial" w:hAnsi="Arial" w:cs="Arial"/>
            <w:sz w:val="20"/>
          </w:rPr>
          <w:t>www.metabo.com</w:t>
        </w:r>
      </w:hyperlink>
      <w:r w:rsidRPr="00A15F6F">
        <w:rPr>
          <w:rStyle w:val="Hyperlink"/>
          <w:rFonts w:ascii="Arial" w:hAnsi="Arial" w:cs="Arial"/>
          <w:sz w:val="20"/>
        </w:rPr>
        <w:t xml:space="preserve">. </w:t>
      </w:r>
    </w:p>
    <w:p w14:paraId="336EC4F9" w14:textId="77777777" w:rsidR="00F81958" w:rsidRPr="00A15F6F" w:rsidRDefault="00F81958" w:rsidP="00F81958">
      <w:pPr>
        <w:ind w:right="1415"/>
        <w:rPr>
          <w:rStyle w:val="Hyperlink"/>
          <w:rFonts w:ascii="Arial" w:hAnsi="Arial" w:cs="Arial"/>
          <w:sz w:val="20"/>
        </w:rPr>
      </w:pPr>
    </w:p>
    <w:p w14:paraId="3B875AB3" w14:textId="77777777" w:rsidR="00F81958" w:rsidRPr="00A15F6F" w:rsidRDefault="00F81958" w:rsidP="00F81958">
      <w:pPr>
        <w:ind w:right="1415"/>
        <w:rPr>
          <w:rStyle w:val="Hyperlink"/>
          <w:rFonts w:ascii="Arial" w:hAnsi="Arial" w:cs="Arial"/>
          <w:sz w:val="20"/>
        </w:rPr>
      </w:pPr>
    </w:p>
    <w:p w14:paraId="52AF617D" w14:textId="77777777" w:rsidR="00F81958" w:rsidRPr="00BA78A6" w:rsidRDefault="00F81958" w:rsidP="00F81958">
      <w:pPr>
        <w:pStyle w:val="Zitat"/>
        <w:ind w:right="1415"/>
        <w:rPr>
          <w:rFonts w:cs="Arial"/>
          <w:sz w:val="20"/>
          <w:szCs w:val="20"/>
          <w:lang w:val="en-US"/>
        </w:rPr>
      </w:pPr>
      <w:bookmarkStart w:id="1" w:name="_Hlk174632778"/>
      <w:r w:rsidRPr="00BA78A6">
        <w:rPr>
          <w:rFonts w:cs="Arial"/>
          <w:sz w:val="20"/>
          <w:szCs w:val="20"/>
          <w:lang w:val="en-US"/>
        </w:rPr>
        <w:t>ÜBER KOKI GROUP</w:t>
      </w:r>
    </w:p>
    <w:bookmarkEnd w:id="1"/>
    <w:p w14:paraId="0A16D9DD" w14:textId="77777777" w:rsidR="00F81958" w:rsidRDefault="00F81958" w:rsidP="00F81958">
      <w:pPr>
        <w:spacing w:line="360" w:lineRule="auto"/>
        <w:ind w:right="1415"/>
        <w:rPr>
          <w:rFonts w:ascii="Arial" w:hAnsi="Arial" w:cs="Arial"/>
          <w:bCs/>
          <w:sz w:val="20"/>
          <w:lang w:val="en-GB"/>
        </w:rPr>
      </w:pPr>
    </w:p>
    <w:p w14:paraId="2D3BD7CC" w14:textId="5E2344E4" w:rsidR="00F81958" w:rsidRPr="009251F1" w:rsidRDefault="00F81958" w:rsidP="00F81958">
      <w:pPr>
        <w:spacing w:line="360" w:lineRule="auto"/>
        <w:ind w:right="1415"/>
        <w:rPr>
          <w:rFonts w:ascii="Arial" w:hAnsi="Arial" w:cs="Arial"/>
          <w:bCs/>
          <w:sz w:val="20"/>
        </w:rPr>
      </w:pPr>
      <w:r w:rsidRPr="00C0160E">
        <w:rPr>
          <w:rFonts w:ascii="Arial" w:hAnsi="Arial" w:cs="Arial"/>
          <w:bCs/>
          <w:sz w:val="20"/>
          <w:lang w:val="en-GB"/>
        </w:rPr>
        <w:t>Koki Holdings Co.</w:t>
      </w:r>
      <w:r>
        <w:rPr>
          <w:rFonts w:ascii="Arial" w:hAnsi="Arial" w:cs="Arial"/>
          <w:bCs/>
          <w:sz w:val="20"/>
          <w:lang w:val="en-GB"/>
        </w:rPr>
        <w:t>,</w:t>
      </w:r>
      <w:r w:rsidRPr="00C0160E">
        <w:rPr>
          <w:rFonts w:ascii="Arial" w:hAnsi="Arial" w:cs="Arial"/>
          <w:bCs/>
          <w:sz w:val="20"/>
          <w:lang w:val="en-GB"/>
        </w:rPr>
        <w:t xml:space="preserve"> Ltd. </w:t>
      </w:r>
      <w:r w:rsidRPr="009251F1">
        <w:rPr>
          <w:rFonts w:ascii="Arial" w:hAnsi="Arial" w:cs="Arial"/>
          <w:bCs/>
          <w:sz w:val="20"/>
        </w:rPr>
        <w:t xml:space="preserve">(KOKI Group) ist ein weltweit führender Hersteller von Elektro- und Druckluftwerkzeugen mit Hauptsitz in Tokio, Japan. Seit über </w:t>
      </w:r>
      <w:r>
        <w:rPr>
          <w:rFonts w:ascii="Arial" w:hAnsi="Arial" w:cs="Arial"/>
          <w:bCs/>
          <w:sz w:val="20"/>
        </w:rPr>
        <w:t>100</w:t>
      </w:r>
      <w:r w:rsidRPr="009251F1">
        <w:rPr>
          <w:rFonts w:ascii="Arial" w:hAnsi="Arial" w:cs="Arial"/>
          <w:bCs/>
          <w:sz w:val="20"/>
        </w:rPr>
        <w:t xml:space="preserve"> Jahren stellt das Unternehmen eine breite Palette von Metall-, Holzbearbeitungs-, Akku-, Bau- und Druckluftwerkzeugen sowie anderen Elektrowerkzeugen und Geräten her. Unsere Marken Metabo, HiKOKI, Metabo HPT und Carat werden in mehr als 126 Ländern vertrieben und haben sich zum Ziel gesetzt, Anwender mit bewährten, zuverlässigen</w:t>
      </w:r>
      <w:r>
        <w:rPr>
          <w:rFonts w:ascii="Arial" w:hAnsi="Arial" w:cs="Arial"/>
          <w:bCs/>
          <w:sz w:val="20"/>
        </w:rPr>
        <w:t xml:space="preserve"> und sicheren</w:t>
      </w:r>
      <w:r w:rsidRPr="009251F1">
        <w:rPr>
          <w:rFonts w:ascii="Arial" w:hAnsi="Arial" w:cs="Arial"/>
          <w:bCs/>
          <w:sz w:val="20"/>
        </w:rPr>
        <w:t xml:space="preserve"> Lösungen zu unterstützen und zu inspirieren, die den harten Anforderungen auf jeder Baustelle gerecht werden.</w:t>
      </w:r>
    </w:p>
    <w:p w14:paraId="6BD26959" w14:textId="77777777" w:rsidR="00F81958" w:rsidRPr="009251F1" w:rsidRDefault="00F81958" w:rsidP="00F81958">
      <w:pPr>
        <w:spacing w:line="360" w:lineRule="auto"/>
        <w:ind w:right="1415"/>
        <w:rPr>
          <w:rFonts w:ascii="Arial" w:hAnsi="Arial" w:cs="Arial"/>
          <w:bCs/>
          <w:sz w:val="20"/>
        </w:rPr>
      </w:pPr>
      <w:hyperlink r:id="rId16" w:history="1">
        <w:r w:rsidRPr="00B65283">
          <w:rPr>
            <w:rStyle w:val="Hyperlink"/>
            <w:rFonts w:ascii="Arial" w:hAnsi="Arial" w:cs="Arial"/>
            <w:bCs/>
            <w:sz w:val="20"/>
          </w:rPr>
          <w:t>www.koki-holdings.com</w:t>
        </w:r>
      </w:hyperlink>
      <w:r>
        <w:rPr>
          <w:rFonts w:ascii="Arial" w:hAnsi="Arial" w:cs="Arial"/>
          <w:bCs/>
          <w:sz w:val="20"/>
        </w:rPr>
        <w:t xml:space="preserve"> </w:t>
      </w:r>
    </w:p>
    <w:p w14:paraId="02207D09" w14:textId="77777777" w:rsidR="00F81958" w:rsidRPr="00BA78A6" w:rsidRDefault="00F81958" w:rsidP="00F81958">
      <w:pPr>
        <w:ind w:right="1415"/>
        <w:rPr>
          <w:rStyle w:val="Hyperlink"/>
          <w:rFonts w:ascii="Arial" w:hAnsi="Arial" w:cs="Arial"/>
          <w:sz w:val="20"/>
        </w:rPr>
      </w:pPr>
    </w:p>
    <w:p w14:paraId="336985EE" w14:textId="77777777" w:rsidR="00F81958" w:rsidRPr="00E94897" w:rsidRDefault="00F81958" w:rsidP="00F81958">
      <w:pPr>
        <w:ind w:right="1415"/>
        <w:rPr>
          <w:rStyle w:val="Hyperlink"/>
          <w:rFonts w:ascii="Arial" w:hAnsi="Arial" w:cs="Arial"/>
          <w:sz w:val="20"/>
          <w:lang w:val="es-ES_tradnl"/>
        </w:rPr>
      </w:pPr>
    </w:p>
    <w:p w14:paraId="7243D620" w14:textId="77777777" w:rsidR="00F81958" w:rsidRPr="00E94897" w:rsidRDefault="00F81958" w:rsidP="00F81958">
      <w:pPr>
        <w:pStyle w:val="Zitat"/>
        <w:ind w:right="1415"/>
        <w:rPr>
          <w:rFonts w:cs="Arial"/>
          <w:sz w:val="20"/>
          <w:szCs w:val="20"/>
          <w:lang w:val="es-ES_tradnl"/>
        </w:rPr>
      </w:pPr>
      <w:r w:rsidRPr="00E94897">
        <w:rPr>
          <w:rFonts w:cs="Arial"/>
          <w:sz w:val="20"/>
          <w:szCs w:val="20"/>
          <w:lang w:val="es-ES_tradnl"/>
        </w:rPr>
        <w:t xml:space="preserve">ÜBER CAS </w:t>
      </w:r>
    </w:p>
    <w:p w14:paraId="2F7A723A" w14:textId="77777777" w:rsidR="00F81958" w:rsidRPr="00E94897" w:rsidRDefault="00F81958" w:rsidP="00F81958">
      <w:pPr>
        <w:ind w:right="1415"/>
        <w:rPr>
          <w:rFonts w:ascii="Arial" w:hAnsi="Arial" w:cs="Arial"/>
          <w:sz w:val="20"/>
          <w:lang w:val="es-ES_tradnl"/>
        </w:rPr>
      </w:pPr>
    </w:p>
    <w:p w14:paraId="077CE46E" w14:textId="77777777" w:rsidR="00F81958" w:rsidRPr="00A15F6F" w:rsidRDefault="00F81958" w:rsidP="00F81958">
      <w:pPr>
        <w:spacing w:line="360" w:lineRule="auto"/>
        <w:ind w:right="1415"/>
        <w:rPr>
          <w:rFonts w:ascii="Arial" w:hAnsi="Arial" w:cs="Arial"/>
          <w:color w:val="000000"/>
          <w:sz w:val="20"/>
        </w:rPr>
      </w:pPr>
      <w:r w:rsidRPr="00A15F6F">
        <w:rPr>
          <w:rFonts w:ascii="Arial" w:hAnsi="Arial" w:cs="Arial"/>
          <w:color w:val="000000"/>
          <w:sz w:val="20"/>
        </w:rPr>
        <w:t>CAS (</w:t>
      </w:r>
      <w:proofErr w:type="spellStart"/>
      <w:r w:rsidRPr="00A15F6F">
        <w:rPr>
          <w:rFonts w:ascii="Arial" w:hAnsi="Arial" w:cs="Arial"/>
          <w:color w:val="000000"/>
          <w:sz w:val="20"/>
        </w:rPr>
        <w:t>Cordless</w:t>
      </w:r>
      <w:proofErr w:type="spellEnd"/>
      <w:r w:rsidRPr="00A15F6F">
        <w:rPr>
          <w:rFonts w:ascii="Arial" w:hAnsi="Arial" w:cs="Arial"/>
          <w:color w:val="000000"/>
          <w:sz w:val="20"/>
        </w:rPr>
        <w:t xml:space="preserve"> Alliance System) ist eine von dem Nürtinger Elektrowerkzeug-Hersteller Metabo initiierte, markenübergreifende Akku-Allianz. CAS ging im Sommer 2018 mit neun Elektrowerkzeug- und Maschinen-</w:t>
      </w:r>
      <w:r w:rsidRPr="00A15F6F">
        <w:rPr>
          <w:rFonts w:ascii="Arial" w:hAnsi="Arial" w:cs="Arial"/>
          <w:sz w:val="20"/>
        </w:rPr>
        <w:t>Herstellern aus verschiedenen Bereichen an den Start</w:t>
      </w:r>
      <w:r>
        <w:rPr>
          <w:rFonts w:ascii="Arial" w:hAnsi="Arial" w:cs="Arial"/>
          <w:sz w:val="20"/>
        </w:rPr>
        <w:t xml:space="preserve">, </w:t>
      </w:r>
      <w:r w:rsidRPr="00FE2196">
        <w:rPr>
          <w:rFonts w:ascii="Arial" w:hAnsi="Arial" w:cs="Arial"/>
          <w:sz w:val="20"/>
        </w:rPr>
        <w:t xml:space="preserve">die alle auf die Nutzung der </w:t>
      </w:r>
      <w:proofErr w:type="spellStart"/>
      <w:r w:rsidRPr="00FE2196">
        <w:rPr>
          <w:rFonts w:ascii="Arial" w:hAnsi="Arial" w:cs="Arial"/>
          <w:sz w:val="20"/>
        </w:rPr>
        <w:t>LiHD</w:t>
      </w:r>
      <w:proofErr w:type="spellEnd"/>
      <w:r w:rsidRPr="00FE2196">
        <w:rPr>
          <w:rFonts w:ascii="Arial" w:hAnsi="Arial" w:cs="Arial"/>
          <w:sz w:val="20"/>
        </w:rPr>
        <w:t>-Technologie zur Verbesserung der Akkuleistung setzen.</w:t>
      </w:r>
      <w:r>
        <w:rPr>
          <w:rFonts w:ascii="Arial" w:hAnsi="Arial" w:cs="Arial"/>
          <w:sz w:val="20"/>
        </w:rPr>
        <w:t xml:space="preserve"> </w:t>
      </w:r>
      <w:r w:rsidRPr="00A15F6F">
        <w:rPr>
          <w:rFonts w:ascii="Arial" w:hAnsi="Arial" w:cs="Arial"/>
          <w:sz w:val="20"/>
        </w:rPr>
        <w:br/>
      </w:r>
      <w:r w:rsidRPr="00724477">
        <w:rPr>
          <w:rFonts w:ascii="Arial" w:hAnsi="Arial" w:cs="Arial"/>
          <w:sz w:val="20"/>
        </w:rPr>
        <w:t xml:space="preserve">Heute umfasst die Allianz mehr als 40 Marken, einschließlich </w:t>
      </w:r>
      <w:r w:rsidRPr="00A15F6F">
        <w:rPr>
          <w:rFonts w:ascii="Arial" w:hAnsi="Arial" w:cs="Arial"/>
          <w:i/>
          <w:iCs/>
          <w:sz w:val="20"/>
        </w:rPr>
        <w:t xml:space="preserve">Metabo, Rothenberger, </w:t>
      </w:r>
      <w:proofErr w:type="spellStart"/>
      <w:r w:rsidRPr="00A15F6F">
        <w:rPr>
          <w:rFonts w:ascii="Arial" w:hAnsi="Arial" w:cs="Arial"/>
          <w:i/>
          <w:iCs/>
          <w:sz w:val="20"/>
        </w:rPr>
        <w:t>Mafell</w:t>
      </w:r>
      <w:proofErr w:type="spellEnd"/>
      <w:r w:rsidRPr="00A15F6F">
        <w:rPr>
          <w:rFonts w:ascii="Arial" w:hAnsi="Arial" w:cs="Arial"/>
          <w:i/>
          <w:iCs/>
          <w:sz w:val="20"/>
        </w:rPr>
        <w:t xml:space="preserve">, Eisenblätter, </w:t>
      </w:r>
      <w:proofErr w:type="spellStart"/>
      <w:r w:rsidRPr="00A15F6F">
        <w:rPr>
          <w:rFonts w:ascii="Arial" w:hAnsi="Arial" w:cs="Arial"/>
          <w:i/>
          <w:iCs/>
          <w:sz w:val="20"/>
        </w:rPr>
        <w:t>Collomix</w:t>
      </w:r>
      <w:proofErr w:type="spellEnd"/>
      <w:r w:rsidRPr="00A15F6F">
        <w:rPr>
          <w:rFonts w:ascii="Arial" w:hAnsi="Arial" w:cs="Arial"/>
          <w:i/>
          <w:iCs/>
          <w:sz w:val="20"/>
        </w:rPr>
        <w:t>, Haaga, Electrostar (</w:t>
      </w:r>
      <w:proofErr w:type="spellStart"/>
      <w:r w:rsidRPr="00A15F6F">
        <w:rPr>
          <w:rFonts w:ascii="Arial" w:hAnsi="Arial" w:cs="Arial"/>
          <w:i/>
          <w:iCs/>
          <w:sz w:val="20"/>
        </w:rPr>
        <w:t>Starmix</w:t>
      </w:r>
      <w:proofErr w:type="spellEnd"/>
      <w:r w:rsidRPr="00A15F6F">
        <w:rPr>
          <w:rFonts w:ascii="Arial" w:hAnsi="Arial" w:cs="Arial"/>
          <w:i/>
          <w:iCs/>
          <w:sz w:val="20"/>
        </w:rPr>
        <w:t xml:space="preserve">), Eibenstock, Steinel, </w:t>
      </w:r>
      <w:proofErr w:type="spellStart"/>
      <w:r w:rsidRPr="00A15F6F">
        <w:rPr>
          <w:rFonts w:ascii="Arial" w:hAnsi="Arial" w:cs="Arial"/>
          <w:i/>
          <w:iCs/>
          <w:sz w:val="20"/>
        </w:rPr>
        <w:t>Rokamat</w:t>
      </w:r>
      <w:proofErr w:type="spellEnd"/>
      <w:r w:rsidRPr="00A15F6F">
        <w:rPr>
          <w:rFonts w:ascii="Arial" w:hAnsi="Arial" w:cs="Arial"/>
          <w:i/>
          <w:iCs/>
          <w:color w:val="000000"/>
          <w:sz w:val="20"/>
        </w:rPr>
        <w:t xml:space="preserve">, </w:t>
      </w:r>
      <w:proofErr w:type="spellStart"/>
      <w:r w:rsidRPr="00A15F6F">
        <w:rPr>
          <w:rFonts w:ascii="Arial" w:hAnsi="Arial" w:cs="Arial"/>
          <w:i/>
          <w:iCs/>
          <w:color w:val="000000"/>
          <w:sz w:val="20"/>
        </w:rPr>
        <w:t>Elried</w:t>
      </w:r>
      <w:proofErr w:type="spellEnd"/>
      <w:r w:rsidRPr="00A15F6F">
        <w:rPr>
          <w:rFonts w:ascii="Arial" w:hAnsi="Arial" w:cs="Arial"/>
          <w:i/>
          <w:iCs/>
          <w:color w:val="000000"/>
          <w:sz w:val="20"/>
        </w:rPr>
        <w:t>/</w:t>
      </w:r>
      <w:proofErr w:type="spellStart"/>
      <w:r w:rsidRPr="00A15F6F">
        <w:rPr>
          <w:rFonts w:ascii="Arial" w:hAnsi="Arial" w:cs="Arial"/>
          <w:i/>
          <w:iCs/>
          <w:color w:val="000000"/>
          <w:sz w:val="20"/>
        </w:rPr>
        <w:t>edding</w:t>
      </w:r>
      <w:proofErr w:type="spellEnd"/>
      <w:r w:rsidRPr="00A15F6F">
        <w:rPr>
          <w:rFonts w:ascii="Arial" w:hAnsi="Arial" w:cs="Arial"/>
          <w:i/>
          <w:iCs/>
          <w:color w:val="000000"/>
          <w:sz w:val="20"/>
        </w:rPr>
        <w:t xml:space="preserve">, Birchmeier, Fischer, </w:t>
      </w:r>
      <w:proofErr w:type="spellStart"/>
      <w:r w:rsidRPr="00A15F6F">
        <w:rPr>
          <w:rFonts w:ascii="Arial" w:hAnsi="Arial" w:cs="Arial"/>
          <w:i/>
          <w:iCs/>
          <w:color w:val="000000"/>
          <w:sz w:val="20"/>
        </w:rPr>
        <w:t>Prebena</w:t>
      </w:r>
      <w:proofErr w:type="spellEnd"/>
      <w:r w:rsidRPr="00A15F6F">
        <w:rPr>
          <w:rFonts w:ascii="Arial" w:hAnsi="Arial" w:cs="Arial"/>
          <w:i/>
          <w:iCs/>
          <w:color w:val="000000"/>
          <w:sz w:val="20"/>
        </w:rPr>
        <w:t xml:space="preserve">, </w:t>
      </w:r>
      <w:proofErr w:type="spellStart"/>
      <w:r w:rsidRPr="00A15F6F">
        <w:rPr>
          <w:rFonts w:ascii="Arial" w:hAnsi="Arial" w:cs="Arial"/>
          <w:i/>
          <w:iCs/>
          <w:color w:val="000000"/>
          <w:sz w:val="20"/>
        </w:rPr>
        <w:t>Cembre</w:t>
      </w:r>
      <w:proofErr w:type="spellEnd"/>
      <w:r w:rsidRPr="00A15F6F">
        <w:rPr>
          <w:rFonts w:ascii="Arial" w:hAnsi="Arial" w:cs="Arial"/>
          <w:i/>
          <w:iCs/>
          <w:color w:val="000000"/>
          <w:sz w:val="20"/>
        </w:rPr>
        <w:t xml:space="preserve">, </w:t>
      </w:r>
      <w:proofErr w:type="spellStart"/>
      <w:r w:rsidRPr="00A15F6F">
        <w:rPr>
          <w:rFonts w:ascii="Arial" w:hAnsi="Arial" w:cs="Arial"/>
          <w:i/>
          <w:iCs/>
          <w:color w:val="000000"/>
          <w:sz w:val="20"/>
        </w:rPr>
        <w:t>Pressfit</w:t>
      </w:r>
      <w:proofErr w:type="spellEnd"/>
      <w:r w:rsidRPr="00A15F6F">
        <w:rPr>
          <w:rFonts w:ascii="Arial" w:hAnsi="Arial" w:cs="Arial"/>
          <w:i/>
          <w:iCs/>
          <w:color w:val="000000"/>
          <w:sz w:val="20"/>
        </w:rPr>
        <w:t xml:space="preserve">, Jöst abrasives, </w:t>
      </w:r>
      <w:proofErr w:type="spellStart"/>
      <w:r w:rsidRPr="00A15F6F">
        <w:rPr>
          <w:rFonts w:ascii="Arial" w:hAnsi="Arial" w:cs="Arial"/>
          <w:i/>
          <w:iCs/>
          <w:color w:val="000000"/>
          <w:sz w:val="20"/>
        </w:rPr>
        <w:t>Gesipa</w:t>
      </w:r>
      <w:proofErr w:type="spellEnd"/>
      <w:r w:rsidRPr="00A15F6F">
        <w:rPr>
          <w:rFonts w:ascii="Arial" w:hAnsi="Arial" w:cs="Arial"/>
          <w:i/>
          <w:iCs/>
          <w:color w:val="000000"/>
          <w:sz w:val="20"/>
        </w:rPr>
        <w:t xml:space="preserve">, Trumpf, Monti, Baier, </w:t>
      </w:r>
      <w:proofErr w:type="spellStart"/>
      <w:r w:rsidRPr="00A15F6F">
        <w:rPr>
          <w:rFonts w:ascii="Arial" w:hAnsi="Arial" w:cs="Arial"/>
          <w:i/>
          <w:iCs/>
          <w:color w:val="000000"/>
          <w:sz w:val="20"/>
        </w:rPr>
        <w:t>Scangrip</w:t>
      </w:r>
      <w:proofErr w:type="spellEnd"/>
      <w:r w:rsidRPr="00A15F6F">
        <w:rPr>
          <w:rFonts w:ascii="Arial" w:hAnsi="Arial" w:cs="Arial"/>
          <w:i/>
          <w:iCs/>
          <w:color w:val="000000"/>
          <w:sz w:val="20"/>
        </w:rPr>
        <w:t xml:space="preserve">, </w:t>
      </w:r>
      <w:proofErr w:type="spellStart"/>
      <w:r w:rsidRPr="00A15F6F">
        <w:rPr>
          <w:rFonts w:ascii="Arial" w:hAnsi="Arial" w:cs="Arial"/>
          <w:i/>
          <w:iCs/>
          <w:color w:val="000000"/>
          <w:sz w:val="20"/>
        </w:rPr>
        <w:t>Cemo</w:t>
      </w:r>
      <w:proofErr w:type="spellEnd"/>
      <w:r w:rsidRPr="00A15F6F">
        <w:rPr>
          <w:rFonts w:ascii="Arial" w:hAnsi="Arial" w:cs="Arial"/>
          <w:i/>
          <w:iCs/>
          <w:color w:val="000000"/>
          <w:sz w:val="20"/>
        </w:rPr>
        <w:t xml:space="preserve">, ITH Schraubtechnik, </w:t>
      </w:r>
      <w:proofErr w:type="spellStart"/>
      <w:r w:rsidRPr="00A15F6F">
        <w:rPr>
          <w:rFonts w:ascii="Arial" w:hAnsi="Arial" w:cs="Arial"/>
          <w:i/>
          <w:iCs/>
          <w:color w:val="000000"/>
          <w:sz w:val="20"/>
        </w:rPr>
        <w:t>Spewe</w:t>
      </w:r>
      <w:proofErr w:type="spellEnd"/>
      <w:r w:rsidRPr="00A15F6F">
        <w:rPr>
          <w:rFonts w:ascii="Arial" w:hAnsi="Arial" w:cs="Arial"/>
          <w:i/>
          <w:iCs/>
          <w:color w:val="000000"/>
          <w:sz w:val="20"/>
        </w:rPr>
        <w:t xml:space="preserve">, </w:t>
      </w:r>
      <w:proofErr w:type="spellStart"/>
      <w:r w:rsidRPr="00A15F6F">
        <w:rPr>
          <w:rFonts w:ascii="Arial" w:hAnsi="Arial" w:cs="Arial"/>
          <w:i/>
          <w:iCs/>
          <w:color w:val="000000"/>
          <w:sz w:val="20"/>
        </w:rPr>
        <w:t>Lamello</w:t>
      </w:r>
      <w:proofErr w:type="spellEnd"/>
      <w:r w:rsidRPr="00A15F6F">
        <w:rPr>
          <w:rFonts w:ascii="Arial" w:hAnsi="Arial" w:cs="Arial"/>
          <w:i/>
          <w:iCs/>
          <w:color w:val="000000"/>
          <w:sz w:val="20"/>
        </w:rPr>
        <w:t xml:space="preserve">, </w:t>
      </w:r>
      <w:proofErr w:type="spellStart"/>
      <w:r w:rsidRPr="00A15F6F">
        <w:rPr>
          <w:rFonts w:ascii="Arial" w:hAnsi="Arial" w:cs="Arial"/>
          <w:i/>
          <w:iCs/>
          <w:color w:val="000000"/>
          <w:sz w:val="20"/>
        </w:rPr>
        <w:t>Promotech</w:t>
      </w:r>
      <w:proofErr w:type="spellEnd"/>
      <w:r w:rsidRPr="00A15F6F">
        <w:rPr>
          <w:rFonts w:ascii="Arial" w:hAnsi="Arial" w:cs="Arial"/>
          <w:i/>
          <w:iCs/>
          <w:color w:val="000000"/>
          <w:sz w:val="20"/>
        </w:rPr>
        <w:t xml:space="preserve">, Rico, </w:t>
      </w:r>
      <w:proofErr w:type="spellStart"/>
      <w:r w:rsidRPr="00A15F6F">
        <w:rPr>
          <w:rFonts w:ascii="Arial" w:hAnsi="Arial" w:cs="Arial"/>
          <w:i/>
          <w:iCs/>
          <w:color w:val="000000"/>
          <w:sz w:val="20"/>
        </w:rPr>
        <w:t>Virax</w:t>
      </w:r>
      <w:proofErr w:type="spellEnd"/>
      <w:r w:rsidRPr="00A15F6F">
        <w:rPr>
          <w:rFonts w:ascii="Arial" w:hAnsi="Arial" w:cs="Arial"/>
          <w:i/>
          <w:iCs/>
          <w:color w:val="000000"/>
          <w:sz w:val="20"/>
        </w:rPr>
        <w:t xml:space="preserve">, Engelbert </w:t>
      </w:r>
      <w:proofErr w:type="spellStart"/>
      <w:r w:rsidRPr="00A15F6F">
        <w:rPr>
          <w:rFonts w:ascii="Arial" w:hAnsi="Arial" w:cs="Arial"/>
          <w:i/>
          <w:iCs/>
          <w:color w:val="000000"/>
          <w:sz w:val="20"/>
        </w:rPr>
        <w:t>Strauss</w:t>
      </w:r>
      <w:proofErr w:type="spellEnd"/>
      <w:r w:rsidRPr="00A15F6F">
        <w:rPr>
          <w:rFonts w:ascii="Arial" w:hAnsi="Arial" w:cs="Arial"/>
          <w:i/>
          <w:iCs/>
          <w:color w:val="000000"/>
          <w:sz w:val="20"/>
        </w:rPr>
        <w:t xml:space="preserve">, Hellermann </w:t>
      </w:r>
      <w:proofErr w:type="spellStart"/>
      <w:r w:rsidRPr="00A15F6F">
        <w:rPr>
          <w:rFonts w:ascii="Arial" w:hAnsi="Arial" w:cs="Arial"/>
          <w:i/>
          <w:iCs/>
          <w:color w:val="000000"/>
          <w:sz w:val="20"/>
        </w:rPr>
        <w:t>Tyton</w:t>
      </w:r>
      <w:proofErr w:type="spellEnd"/>
      <w:r w:rsidRPr="00A15F6F">
        <w:rPr>
          <w:rFonts w:ascii="Arial" w:hAnsi="Arial" w:cs="Arial"/>
          <w:i/>
          <w:iCs/>
          <w:color w:val="000000"/>
          <w:sz w:val="20"/>
        </w:rPr>
        <w:t xml:space="preserve">, </w:t>
      </w:r>
      <w:proofErr w:type="spellStart"/>
      <w:r w:rsidRPr="00A15F6F">
        <w:rPr>
          <w:rFonts w:ascii="Arial" w:hAnsi="Arial" w:cs="Arial"/>
          <w:i/>
          <w:iCs/>
          <w:color w:val="000000"/>
          <w:sz w:val="20"/>
        </w:rPr>
        <w:t>Jepson</w:t>
      </w:r>
      <w:proofErr w:type="spellEnd"/>
      <w:r w:rsidRPr="00A15F6F">
        <w:rPr>
          <w:rFonts w:ascii="Arial" w:hAnsi="Arial" w:cs="Arial"/>
          <w:i/>
          <w:iCs/>
          <w:color w:val="000000"/>
          <w:sz w:val="20"/>
        </w:rPr>
        <w:t xml:space="preserve"> Power, </w:t>
      </w:r>
      <w:proofErr w:type="spellStart"/>
      <w:r w:rsidRPr="00A15F6F">
        <w:rPr>
          <w:rFonts w:ascii="Arial" w:hAnsi="Arial" w:cs="Arial"/>
          <w:i/>
          <w:iCs/>
          <w:color w:val="000000"/>
          <w:sz w:val="20"/>
        </w:rPr>
        <w:t>Holmatro</w:t>
      </w:r>
      <w:proofErr w:type="spellEnd"/>
      <w:r w:rsidRPr="00A15F6F">
        <w:rPr>
          <w:rFonts w:ascii="Arial" w:hAnsi="Arial" w:cs="Arial"/>
          <w:i/>
          <w:iCs/>
          <w:color w:val="000000"/>
          <w:sz w:val="20"/>
        </w:rPr>
        <w:t xml:space="preserve">, Rubi, </w:t>
      </w:r>
      <w:proofErr w:type="spellStart"/>
      <w:r w:rsidRPr="00A15F6F">
        <w:rPr>
          <w:rFonts w:ascii="Arial" w:hAnsi="Arial" w:cs="Arial"/>
          <w:i/>
          <w:iCs/>
          <w:color w:val="000000"/>
          <w:sz w:val="20"/>
        </w:rPr>
        <w:t>Lievers</w:t>
      </w:r>
      <w:proofErr w:type="spellEnd"/>
      <w:r w:rsidRPr="00A15F6F">
        <w:rPr>
          <w:rFonts w:ascii="Arial" w:hAnsi="Arial" w:cs="Arial"/>
          <w:i/>
          <w:iCs/>
          <w:color w:val="000000"/>
          <w:sz w:val="20"/>
        </w:rPr>
        <w:t xml:space="preserve"> Holland, Novus Dahle, </w:t>
      </w:r>
      <w:proofErr w:type="spellStart"/>
      <w:r w:rsidRPr="00A15F6F">
        <w:rPr>
          <w:rFonts w:ascii="Arial" w:hAnsi="Arial" w:cs="Arial"/>
          <w:i/>
          <w:iCs/>
          <w:color w:val="000000"/>
          <w:sz w:val="20"/>
        </w:rPr>
        <w:t>Cleanfix</w:t>
      </w:r>
      <w:proofErr w:type="spellEnd"/>
      <w:r w:rsidRPr="00A15F6F">
        <w:rPr>
          <w:rFonts w:ascii="Arial" w:hAnsi="Arial" w:cs="Arial"/>
          <w:i/>
          <w:iCs/>
          <w:color w:val="000000"/>
          <w:sz w:val="20"/>
        </w:rPr>
        <w:t xml:space="preserve">, Suhner, </w:t>
      </w:r>
      <w:proofErr w:type="spellStart"/>
      <w:r w:rsidRPr="00A15F6F">
        <w:rPr>
          <w:rFonts w:ascii="Arial" w:hAnsi="Arial" w:cs="Arial"/>
          <w:i/>
          <w:iCs/>
          <w:color w:val="000000"/>
          <w:sz w:val="20"/>
        </w:rPr>
        <w:t>pulsFOG</w:t>
      </w:r>
      <w:proofErr w:type="spellEnd"/>
      <w:r w:rsidRPr="00A15F6F">
        <w:rPr>
          <w:rFonts w:ascii="Arial" w:hAnsi="Arial" w:cs="Arial"/>
          <w:i/>
          <w:iCs/>
          <w:color w:val="000000"/>
          <w:sz w:val="20"/>
        </w:rPr>
        <w:t>, Ghibli &amp; Wirbel</w:t>
      </w:r>
      <w:r w:rsidRPr="00A15F6F">
        <w:rPr>
          <w:rFonts w:ascii="Arial" w:hAnsi="Arial" w:cs="Arial"/>
          <w:color w:val="000000"/>
          <w:sz w:val="20"/>
        </w:rPr>
        <w:t>.</w:t>
      </w:r>
      <w:r w:rsidRPr="00A15F6F">
        <w:rPr>
          <w:rFonts w:ascii="Arial" w:hAnsi="Arial" w:cs="Arial"/>
          <w:color w:val="000000"/>
          <w:sz w:val="20"/>
        </w:rPr>
        <w:br/>
      </w:r>
    </w:p>
    <w:p w14:paraId="5D53FCC4" w14:textId="77777777" w:rsidR="00F81958" w:rsidRPr="00A15F6F" w:rsidRDefault="00F81958" w:rsidP="00F81958">
      <w:pPr>
        <w:spacing w:line="360" w:lineRule="auto"/>
        <w:ind w:right="1415"/>
        <w:rPr>
          <w:rFonts w:ascii="Arial" w:hAnsi="Arial" w:cs="Arial"/>
          <w:color w:val="000000"/>
          <w:sz w:val="20"/>
        </w:rPr>
      </w:pPr>
      <w:r w:rsidRPr="00A15F6F">
        <w:rPr>
          <w:rFonts w:ascii="Arial" w:hAnsi="Arial" w:cs="Arial"/>
          <w:color w:val="000000"/>
          <w:sz w:val="20"/>
        </w:rPr>
        <w:lastRenderedPageBreak/>
        <w:t xml:space="preserve">Innerhalb dieses, in der Branche einmaligen Akkusystems sind alle Maschinen der CAS-Marken mit einem Akku zu hundert Prozent kompatibel und beliebig kombinierbar. Auf Basis der leistungsstarken Metabo </w:t>
      </w:r>
      <w:proofErr w:type="spellStart"/>
      <w:r w:rsidRPr="00A15F6F">
        <w:rPr>
          <w:rFonts w:ascii="Arial" w:hAnsi="Arial" w:cs="Arial"/>
          <w:color w:val="000000"/>
          <w:sz w:val="20"/>
        </w:rPr>
        <w:t>LiHD</w:t>
      </w:r>
      <w:proofErr w:type="spellEnd"/>
      <w:r w:rsidRPr="00A15F6F">
        <w:rPr>
          <w:rFonts w:ascii="Arial" w:hAnsi="Arial" w:cs="Arial"/>
          <w:color w:val="000000"/>
          <w:sz w:val="20"/>
        </w:rPr>
        <w:t>-Akku</w:t>
      </w:r>
      <w:r>
        <w:rPr>
          <w:rFonts w:ascii="Arial" w:hAnsi="Arial" w:cs="Arial"/>
          <w:color w:val="000000"/>
          <w:sz w:val="20"/>
        </w:rPr>
        <w:t>t</w:t>
      </w:r>
      <w:r w:rsidRPr="00A15F6F">
        <w:rPr>
          <w:rFonts w:ascii="Arial" w:hAnsi="Arial" w:cs="Arial"/>
          <w:color w:val="000000"/>
          <w:sz w:val="20"/>
        </w:rPr>
        <w:t xml:space="preserve">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7" w:history="1">
        <w:r w:rsidRPr="00A15F6F">
          <w:rPr>
            <w:rStyle w:val="Hyperlink"/>
            <w:rFonts w:ascii="Arial" w:hAnsi="Arial" w:cs="Arial"/>
            <w:sz w:val="20"/>
          </w:rPr>
          <w:t>www.cordless-alliance-system.de</w:t>
        </w:r>
      </w:hyperlink>
      <w:r w:rsidRPr="00A15F6F">
        <w:rPr>
          <w:rFonts w:ascii="Arial" w:hAnsi="Arial" w:cs="Arial"/>
          <w:color w:val="000000"/>
          <w:sz w:val="20"/>
        </w:rPr>
        <w:t xml:space="preserve">. </w:t>
      </w:r>
    </w:p>
    <w:p w14:paraId="7A14DCDE" w14:textId="77777777" w:rsidR="00F81958" w:rsidRPr="00A15F6F" w:rsidRDefault="00F81958" w:rsidP="00F81958">
      <w:pPr>
        <w:ind w:right="1415"/>
        <w:rPr>
          <w:rStyle w:val="Hyperlink"/>
          <w:rFonts w:ascii="Arial" w:hAnsi="Arial" w:cs="Arial"/>
          <w:sz w:val="20"/>
        </w:rPr>
      </w:pPr>
    </w:p>
    <w:p w14:paraId="0D6A1F8C" w14:textId="77777777" w:rsidR="00F81958" w:rsidRPr="00A15F6F" w:rsidRDefault="00F81958" w:rsidP="00F81958">
      <w:pPr>
        <w:ind w:right="1415"/>
        <w:rPr>
          <w:rFonts w:ascii="Arial" w:hAnsi="Arial" w:cs="Arial"/>
          <w:sz w:val="20"/>
        </w:rPr>
      </w:pPr>
    </w:p>
    <w:p w14:paraId="3B48EABE" w14:textId="77777777" w:rsidR="00F81958" w:rsidRPr="00A15F6F" w:rsidRDefault="00F81958" w:rsidP="00F81958">
      <w:pPr>
        <w:ind w:right="1415"/>
        <w:rPr>
          <w:rFonts w:ascii="Arial" w:hAnsi="Arial" w:cs="Arial"/>
          <w:b/>
          <w:sz w:val="20"/>
        </w:rPr>
      </w:pPr>
    </w:p>
    <w:p w14:paraId="77624D4B" w14:textId="77777777" w:rsidR="00F81958" w:rsidRPr="00EC0FA2" w:rsidRDefault="00F81958" w:rsidP="00F81958">
      <w:pPr>
        <w:pStyle w:val="Zitat"/>
        <w:ind w:right="1415"/>
        <w:rPr>
          <w:rFonts w:cs="Arial"/>
        </w:rPr>
      </w:pPr>
      <w:r w:rsidRPr="00EC0FA2">
        <w:rPr>
          <w:rFonts w:cs="Arial"/>
        </w:rPr>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28"/>
        <w:gridCol w:w="4565"/>
      </w:tblGrid>
      <w:tr w:rsidR="00F81958" w:rsidRPr="00EC0FA2" w14:paraId="51DDD666" w14:textId="77777777" w:rsidTr="00C21EA8">
        <w:trPr>
          <w:trHeight w:val="1796"/>
        </w:trPr>
        <w:tc>
          <w:tcPr>
            <w:tcW w:w="4028" w:type="dxa"/>
            <w:hideMark/>
          </w:tcPr>
          <w:p w14:paraId="113C2106" w14:textId="77777777" w:rsidR="00F81958" w:rsidRPr="00EC0FA2" w:rsidRDefault="00F81958" w:rsidP="00C21EA8">
            <w:pPr>
              <w:pStyle w:val="Kopfzeile"/>
              <w:tabs>
                <w:tab w:val="clear" w:pos="4536"/>
                <w:tab w:val="left" w:pos="2977"/>
                <w:tab w:val="left" w:pos="6974"/>
                <w:tab w:val="right" w:pos="7230"/>
              </w:tabs>
              <w:ind w:left="-105" w:right="1415"/>
              <w:rPr>
                <w:rStyle w:val="SchwacherVerweis"/>
              </w:rPr>
            </w:pPr>
            <w:r w:rsidRPr="00EC0FA2">
              <w:rPr>
                <w:rStyle w:val="SchwacherVerweis"/>
              </w:rPr>
              <w:t>Karin Lang</w:t>
            </w:r>
          </w:p>
          <w:p w14:paraId="4ACB9083" w14:textId="77777777" w:rsidR="00F81958" w:rsidRPr="00EC0FA2" w:rsidRDefault="00F81958" w:rsidP="00C21EA8">
            <w:pPr>
              <w:pStyle w:val="Kopfzeile"/>
              <w:tabs>
                <w:tab w:val="clear" w:pos="4536"/>
                <w:tab w:val="left" w:pos="2977"/>
                <w:tab w:val="left" w:pos="6974"/>
                <w:tab w:val="right" w:pos="7230"/>
              </w:tabs>
              <w:ind w:left="-105" w:right="1415"/>
              <w:rPr>
                <w:rStyle w:val="SchwacherVerweis"/>
              </w:rPr>
            </w:pPr>
            <w:r w:rsidRPr="00EC0FA2">
              <w:rPr>
                <w:rStyle w:val="SchwacherVerweis"/>
              </w:rPr>
              <w:t>KOKI Group</w:t>
            </w:r>
          </w:p>
          <w:p w14:paraId="7E73C74E" w14:textId="77777777" w:rsidR="00F81958" w:rsidRPr="00EC0FA2" w:rsidRDefault="00F81958" w:rsidP="00C21EA8">
            <w:pPr>
              <w:pStyle w:val="Kopfzeile"/>
              <w:tabs>
                <w:tab w:val="clear" w:pos="4536"/>
                <w:tab w:val="left" w:pos="2977"/>
                <w:tab w:val="left" w:pos="6974"/>
                <w:tab w:val="right" w:pos="7230"/>
              </w:tabs>
              <w:ind w:left="-105" w:right="1415"/>
              <w:rPr>
                <w:rStyle w:val="SchwacherVerweis"/>
              </w:rPr>
            </w:pPr>
            <w:proofErr w:type="spellStart"/>
            <w:r w:rsidRPr="00EC0FA2">
              <w:rPr>
                <w:rStyle w:val="SchwacherVerweis"/>
              </w:rPr>
              <w:t>Metabowerke</w:t>
            </w:r>
            <w:proofErr w:type="spellEnd"/>
            <w:r w:rsidRPr="00EC0FA2">
              <w:rPr>
                <w:rStyle w:val="SchwacherVerweis"/>
              </w:rPr>
              <w:t xml:space="preserve"> GmbH</w:t>
            </w:r>
          </w:p>
          <w:p w14:paraId="3AB1F3BF" w14:textId="77777777" w:rsidR="00F81958" w:rsidRPr="00EC0FA2" w:rsidRDefault="00F81958" w:rsidP="00C21EA8">
            <w:pPr>
              <w:pStyle w:val="Kopfzeile"/>
              <w:tabs>
                <w:tab w:val="clear" w:pos="4536"/>
                <w:tab w:val="left" w:pos="2977"/>
                <w:tab w:val="left" w:pos="6974"/>
                <w:tab w:val="right" w:pos="7230"/>
              </w:tabs>
              <w:ind w:left="-105" w:right="1415"/>
              <w:rPr>
                <w:rStyle w:val="SchwacherVerweis"/>
              </w:rPr>
            </w:pPr>
            <w:r w:rsidRPr="00EC0FA2">
              <w:rPr>
                <w:rStyle w:val="SchwacherVerweis"/>
              </w:rPr>
              <w:t>Metabo-Allee 1</w:t>
            </w:r>
          </w:p>
          <w:p w14:paraId="57E0BC54" w14:textId="77777777" w:rsidR="00F81958" w:rsidRPr="00EC0FA2" w:rsidRDefault="00F81958" w:rsidP="00C21EA8">
            <w:pPr>
              <w:pStyle w:val="Kopfzeile"/>
              <w:tabs>
                <w:tab w:val="clear" w:pos="4536"/>
                <w:tab w:val="left" w:pos="2977"/>
                <w:tab w:val="left" w:pos="6974"/>
                <w:tab w:val="right" w:pos="7230"/>
              </w:tabs>
              <w:ind w:left="-105" w:right="1415"/>
              <w:rPr>
                <w:rStyle w:val="SchwacherVerweis"/>
              </w:rPr>
            </w:pPr>
            <w:r w:rsidRPr="00EC0FA2">
              <w:rPr>
                <w:rStyle w:val="SchwacherVerweis"/>
              </w:rPr>
              <w:t>72622 Nürtingen</w:t>
            </w:r>
          </w:p>
          <w:p w14:paraId="63A5C977" w14:textId="77777777" w:rsidR="00F81958" w:rsidRPr="00EC0FA2" w:rsidRDefault="00F81958" w:rsidP="00C21EA8">
            <w:pPr>
              <w:pStyle w:val="Kopfzeile"/>
              <w:tabs>
                <w:tab w:val="clear" w:pos="4536"/>
                <w:tab w:val="left" w:pos="2977"/>
                <w:tab w:val="left" w:pos="6974"/>
                <w:tab w:val="right" w:pos="7230"/>
              </w:tabs>
              <w:ind w:left="-105" w:right="1415"/>
              <w:rPr>
                <w:rStyle w:val="SchwacherVerweis"/>
              </w:rPr>
            </w:pPr>
            <w:r w:rsidRPr="00EC0FA2">
              <w:rPr>
                <w:rStyle w:val="SchwacherVerweis"/>
              </w:rPr>
              <w:t>Tel</w:t>
            </w:r>
            <w:r>
              <w:rPr>
                <w:rStyle w:val="SchwacherVerweis"/>
              </w:rPr>
              <w:t>.</w:t>
            </w:r>
            <w:r w:rsidRPr="00EC0FA2">
              <w:rPr>
                <w:rStyle w:val="SchwacherVerweis"/>
              </w:rPr>
              <w:t>: +49 (7022) 72-24 97</w:t>
            </w:r>
          </w:p>
          <w:p w14:paraId="6A2ECA19" w14:textId="77777777" w:rsidR="00F81958" w:rsidRPr="00EC0FA2" w:rsidRDefault="00F81958" w:rsidP="00C21EA8">
            <w:pPr>
              <w:pStyle w:val="Kopfzeile"/>
              <w:tabs>
                <w:tab w:val="clear" w:pos="4536"/>
                <w:tab w:val="left" w:pos="2977"/>
                <w:tab w:val="left" w:pos="6974"/>
                <w:tab w:val="right" w:pos="7230"/>
              </w:tabs>
              <w:ind w:left="-105" w:right="1415"/>
              <w:rPr>
                <w:rFonts w:ascii="Arial" w:hAnsi="Arial" w:cs="Arial"/>
                <w:sz w:val="18"/>
                <w:szCs w:val="18"/>
              </w:rPr>
            </w:pPr>
            <w:hyperlink r:id="rId18" w:history="1">
              <w:r w:rsidRPr="00EC0FA2">
                <w:rPr>
                  <w:rStyle w:val="Hyperlink"/>
                  <w:rFonts w:ascii="Arial" w:hAnsi="Arial" w:cs="Arial"/>
                  <w:sz w:val="18"/>
                  <w:szCs w:val="18"/>
                </w:rPr>
                <w:t>klang@metabo.de</w:t>
              </w:r>
            </w:hyperlink>
          </w:p>
          <w:p w14:paraId="200C0231" w14:textId="77777777" w:rsidR="00F81958" w:rsidRPr="00EC0FA2" w:rsidRDefault="00F81958" w:rsidP="00C21EA8">
            <w:pPr>
              <w:pStyle w:val="Kopfzeile"/>
              <w:tabs>
                <w:tab w:val="clear" w:pos="4536"/>
                <w:tab w:val="left" w:pos="2977"/>
                <w:tab w:val="left" w:pos="6974"/>
                <w:tab w:val="right" w:pos="7230"/>
              </w:tabs>
              <w:ind w:left="-105" w:right="1415"/>
              <w:rPr>
                <w:rStyle w:val="SchwacherVerweis"/>
              </w:rPr>
            </w:pPr>
          </w:p>
        </w:tc>
        <w:tc>
          <w:tcPr>
            <w:tcW w:w="4565" w:type="dxa"/>
            <w:hideMark/>
          </w:tcPr>
          <w:p w14:paraId="07BCD4DE" w14:textId="77777777" w:rsidR="00F81958" w:rsidRPr="00BA78A6" w:rsidRDefault="00F81958" w:rsidP="00C21EA8">
            <w:pPr>
              <w:pStyle w:val="Kopfzeile"/>
              <w:tabs>
                <w:tab w:val="clear" w:pos="4536"/>
                <w:tab w:val="left" w:pos="2977"/>
                <w:tab w:val="left" w:pos="6974"/>
                <w:tab w:val="right" w:pos="7230"/>
              </w:tabs>
              <w:ind w:left="-105" w:right="1415"/>
              <w:rPr>
                <w:rStyle w:val="SchwacherVerweis"/>
              </w:rPr>
            </w:pPr>
            <w:r w:rsidRPr="00BA78A6">
              <w:rPr>
                <w:rStyle w:val="SchwacherVerweis"/>
              </w:rPr>
              <w:t xml:space="preserve">Hubert Heinz / Karin Birkel </w:t>
            </w:r>
          </w:p>
          <w:p w14:paraId="723EEB90" w14:textId="77777777" w:rsidR="00F81958" w:rsidRPr="00BA78A6" w:rsidRDefault="00F81958" w:rsidP="00C21EA8">
            <w:pPr>
              <w:pStyle w:val="Kopfzeile"/>
              <w:tabs>
                <w:tab w:val="clear" w:pos="4536"/>
                <w:tab w:val="left" w:pos="2977"/>
                <w:tab w:val="left" w:pos="6974"/>
                <w:tab w:val="right" w:pos="7230"/>
              </w:tabs>
              <w:ind w:left="-105" w:right="1415"/>
              <w:rPr>
                <w:rStyle w:val="SchwacherVerweis"/>
              </w:rPr>
            </w:pPr>
            <w:r w:rsidRPr="00BA78A6">
              <w:rPr>
                <w:rStyle w:val="SchwacherVerweis"/>
              </w:rPr>
              <w:t>Communication Consultants GmbH</w:t>
            </w:r>
          </w:p>
          <w:p w14:paraId="72DFE5E0" w14:textId="77777777" w:rsidR="00F81958" w:rsidRPr="00EC0FA2" w:rsidRDefault="00F81958" w:rsidP="00C21EA8">
            <w:pPr>
              <w:pStyle w:val="Kopfzeile"/>
              <w:tabs>
                <w:tab w:val="clear" w:pos="4536"/>
                <w:tab w:val="left" w:pos="2977"/>
                <w:tab w:val="left" w:pos="6974"/>
                <w:tab w:val="right" w:pos="7230"/>
              </w:tabs>
              <w:ind w:left="-105" w:right="1415"/>
              <w:rPr>
                <w:rStyle w:val="SchwacherVerweis"/>
              </w:rPr>
            </w:pPr>
            <w:r w:rsidRPr="00EC0FA2">
              <w:rPr>
                <w:rStyle w:val="SchwacherVerweis"/>
              </w:rPr>
              <w:t>Breitwiesenstr. 17</w:t>
            </w:r>
          </w:p>
          <w:p w14:paraId="1282B83E" w14:textId="77777777" w:rsidR="00F81958" w:rsidRPr="00EC0FA2" w:rsidRDefault="00F81958" w:rsidP="00C21EA8">
            <w:pPr>
              <w:pStyle w:val="Kopfzeile"/>
              <w:tabs>
                <w:tab w:val="clear" w:pos="4536"/>
                <w:tab w:val="left" w:pos="2977"/>
                <w:tab w:val="left" w:pos="6974"/>
                <w:tab w:val="right" w:pos="7230"/>
              </w:tabs>
              <w:ind w:left="-105" w:right="1415"/>
              <w:rPr>
                <w:rStyle w:val="SchwacherVerweis"/>
              </w:rPr>
            </w:pPr>
            <w:r w:rsidRPr="00EC0FA2">
              <w:rPr>
                <w:rStyle w:val="SchwacherVerweis"/>
              </w:rPr>
              <w:t>70565 Stuttgart</w:t>
            </w:r>
          </w:p>
          <w:p w14:paraId="3BE2CB5C" w14:textId="77777777" w:rsidR="00F81958" w:rsidRPr="00EC0FA2" w:rsidRDefault="00F81958" w:rsidP="00C21EA8">
            <w:pPr>
              <w:pStyle w:val="Kopfzeile"/>
              <w:tabs>
                <w:tab w:val="clear" w:pos="4536"/>
                <w:tab w:val="left" w:pos="2977"/>
                <w:tab w:val="left" w:pos="6974"/>
                <w:tab w:val="right" w:pos="7230"/>
              </w:tabs>
              <w:ind w:left="-105" w:right="1415"/>
              <w:rPr>
                <w:rStyle w:val="SchwacherVerweis"/>
              </w:rPr>
            </w:pPr>
            <w:r w:rsidRPr="00EC0FA2">
              <w:rPr>
                <w:rStyle w:val="SchwacherVerweis"/>
              </w:rPr>
              <w:t xml:space="preserve">Telefon: +49 (711) 9 78 93-21 </w:t>
            </w:r>
          </w:p>
          <w:p w14:paraId="06A0620A" w14:textId="77777777" w:rsidR="00F81958" w:rsidRPr="00EC0FA2" w:rsidRDefault="00F81958" w:rsidP="00C21EA8">
            <w:pPr>
              <w:pStyle w:val="Kopfzeile"/>
              <w:tabs>
                <w:tab w:val="clear" w:pos="4536"/>
                <w:tab w:val="left" w:pos="2977"/>
                <w:tab w:val="left" w:pos="6974"/>
                <w:tab w:val="right" w:pos="7230"/>
              </w:tabs>
              <w:ind w:left="-105" w:right="1415"/>
              <w:rPr>
                <w:rStyle w:val="SchwacherVerweis"/>
                <w:color w:val="666666"/>
                <w:u w:val="single"/>
              </w:rPr>
            </w:pPr>
            <w:hyperlink r:id="rId19" w:history="1">
              <w:r w:rsidRPr="00EC0FA2">
                <w:rPr>
                  <w:rStyle w:val="Hyperlink"/>
                  <w:rFonts w:ascii="Arial" w:hAnsi="Arial" w:cs="Arial"/>
                  <w:sz w:val="18"/>
                  <w:szCs w:val="18"/>
                </w:rPr>
                <w:t>metabo@cc-stuttgart.de</w:t>
              </w:r>
            </w:hyperlink>
            <w:r w:rsidRPr="00EC0FA2">
              <w:rPr>
                <w:rStyle w:val="SchwacherVerweis"/>
              </w:rPr>
              <w:t xml:space="preserve"> </w:t>
            </w:r>
          </w:p>
        </w:tc>
      </w:tr>
    </w:tbl>
    <w:p w14:paraId="4676ECCF" w14:textId="77777777" w:rsidR="00F81958" w:rsidRDefault="00F81958" w:rsidP="00F81958">
      <w:pPr>
        <w:ind w:right="1415"/>
      </w:pPr>
    </w:p>
    <w:p w14:paraId="5B678E4D" w14:textId="77777777" w:rsidR="00F81958" w:rsidRPr="00C1452A" w:rsidRDefault="00F81958" w:rsidP="00F81958">
      <w:pPr>
        <w:ind w:right="1415"/>
      </w:pPr>
    </w:p>
    <w:p w14:paraId="2ECAF64B" w14:textId="77777777" w:rsidR="00F81958" w:rsidRPr="00C1452A" w:rsidRDefault="00F81958" w:rsidP="00F81958">
      <w:pPr>
        <w:ind w:right="1415"/>
      </w:pPr>
    </w:p>
    <w:p w14:paraId="3E7E2957" w14:textId="16497E20" w:rsidR="00936D6E" w:rsidRPr="004A7A88" w:rsidRDefault="00936D6E" w:rsidP="00F81958">
      <w:pPr>
        <w:spacing w:line="360" w:lineRule="auto"/>
        <w:ind w:right="1415"/>
      </w:pPr>
    </w:p>
    <w:sectPr w:rsidR="00936D6E" w:rsidRPr="004A7A88" w:rsidSect="00936D6E">
      <w:headerReference w:type="default" r:id="rId20"/>
      <w:footerReference w:type="default" r:id="rId21"/>
      <w:pgSz w:w="11906" w:h="16838" w:code="9"/>
      <w:pgMar w:top="2784" w:right="1418" w:bottom="907" w:left="1418" w:header="709" w:footer="53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793E8B" w14:textId="77777777" w:rsidR="00D349BA" w:rsidRDefault="00D349BA" w:rsidP="00BD763E">
      <w:r>
        <w:separator/>
      </w:r>
    </w:p>
  </w:endnote>
  <w:endnote w:type="continuationSeparator" w:id="0">
    <w:p w14:paraId="0C2FCCC3" w14:textId="77777777" w:rsidR="00D349BA" w:rsidRDefault="00D349BA" w:rsidP="00BD76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etabo Sans">
    <w:panose1 w:val="020B0503020204020204"/>
    <w:charset w:val="00"/>
    <w:family w:val="swiss"/>
    <w:pitch w:val="variable"/>
    <w:sig w:usb0="A10002FF" w:usb1="5200E47B" w:usb2="00000020" w:usb3="00000000" w:csb0="0000019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C921D4" w14:textId="77777777" w:rsidR="001656D1" w:rsidRDefault="001656D1" w:rsidP="001656D1">
    <w:pPr>
      <w:pStyle w:val="Pagina"/>
    </w:pPr>
    <w:r w:rsidRPr="004D1E82">
      <w:t xml:space="preserve">Seite </w:t>
    </w:r>
    <w:r>
      <w:fldChar w:fldCharType="begin"/>
    </w:r>
    <w:r>
      <w:instrText xml:space="preserve"> PAGE  \* Arabic  \* MERGEFORMAT </w:instrText>
    </w:r>
    <w:r>
      <w:fldChar w:fldCharType="separate"/>
    </w:r>
    <w:r>
      <w:t>1</w:t>
    </w:r>
    <w:r>
      <w:fldChar w:fldCharType="end"/>
    </w:r>
    <w:r w:rsidRPr="004D1E82">
      <w:t xml:space="preserve"> von </w:t>
    </w:r>
    <w:r w:rsidR="00F81958">
      <w:fldChar w:fldCharType="begin"/>
    </w:r>
    <w:r w:rsidR="00F81958">
      <w:instrText xml:space="preserve"> NUMPAGES  \* Arabic  \* MERGEFORMAT </w:instrText>
    </w:r>
    <w:r w:rsidR="00F81958">
      <w:fldChar w:fldCharType="separate"/>
    </w:r>
    <w:r>
      <w:t>2</w:t>
    </w:r>
    <w:r w:rsidR="00F81958">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8A8F17" w14:textId="77777777" w:rsidR="00D349BA" w:rsidRDefault="00D349BA" w:rsidP="00BD763E">
      <w:r>
        <w:separator/>
      </w:r>
    </w:p>
  </w:footnote>
  <w:footnote w:type="continuationSeparator" w:id="0">
    <w:p w14:paraId="4DD435D4" w14:textId="77777777" w:rsidR="00D349BA" w:rsidRDefault="00D349BA" w:rsidP="00BD76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DDE457" w14:textId="77777777" w:rsidR="00BD763E" w:rsidRDefault="00285C60">
    <w:pPr>
      <w:pStyle w:val="Kopfzeile"/>
    </w:pPr>
    <w:r>
      <w:rPr>
        <w:noProof/>
      </w:rPr>
      <w:drawing>
        <wp:anchor distT="0" distB="0" distL="114300" distR="114300" simplePos="0" relativeHeight="251701248" behindDoc="0" locked="1" layoutInCell="1" allowOverlap="1" wp14:anchorId="08579F83" wp14:editId="248F075C">
          <wp:simplePos x="0" y="0"/>
          <wp:positionH relativeFrom="page">
            <wp:posOffset>4500880</wp:posOffset>
          </wp:positionH>
          <wp:positionV relativeFrom="page">
            <wp:posOffset>583565</wp:posOffset>
          </wp:positionV>
          <wp:extent cx="2160000" cy="435600"/>
          <wp:effectExtent l="0" t="0" r="0" b="3175"/>
          <wp:wrapNone/>
          <wp:docPr id="1534691969"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266194" name="Graphic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2160000" cy="43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A9027E8"/>
    <w:multiLevelType w:val="multilevel"/>
    <w:tmpl w:val="5B042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099225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49BA"/>
    <w:rsid w:val="000231F7"/>
    <w:rsid w:val="00044A27"/>
    <w:rsid w:val="00082F0A"/>
    <w:rsid w:val="000A0C0B"/>
    <w:rsid w:val="000D299A"/>
    <w:rsid w:val="000F53CB"/>
    <w:rsid w:val="001012F6"/>
    <w:rsid w:val="001106E6"/>
    <w:rsid w:val="00114917"/>
    <w:rsid w:val="0016428B"/>
    <w:rsid w:val="001656D1"/>
    <w:rsid w:val="001666CE"/>
    <w:rsid w:val="00192A51"/>
    <w:rsid w:val="001B63A1"/>
    <w:rsid w:val="001D56C2"/>
    <w:rsid w:val="001E11D7"/>
    <w:rsid w:val="001F1F4E"/>
    <w:rsid w:val="00202648"/>
    <w:rsid w:val="0022770C"/>
    <w:rsid w:val="0024185F"/>
    <w:rsid w:val="00256F9A"/>
    <w:rsid w:val="00282442"/>
    <w:rsid w:val="00285C60"/>
    <w:rsid w:val="002D08AB"/>
    <w:rsid w:val="002F44CB"/>
    <w:rsid w:val="00360750"/>
    <w:rsid w:val="0036252C"/>
    <w:rsid w:val="003A037F"/>
    <w:rsid w:val="00440D3D"/>
    <w:rsid w:val="00441C0B"/>
    <w:rsid w:val="00445C24"/>
    <w:rsid w:val="004860A3"/>
    <w:rsid w:val="004A598A"/>
    <w:rsid w:val="004A7A88"/>
    <w:rsid w:val="004B2FF1"/>
    <w:rsid w:val="004B721C"/>
    <w:rsid w:val="004C7175"/>
    <w:rsid w:val="004D1E82"/>
    <w:rsid w:val="00532E6F"/>
    <w:rsid w:val="005561D9"/>
    <w:rsid w:val="0058498E"/>
    <w:rsid w:val="00586AF1"/>
    <w:rsid w:val="00592DE3"/>
    <w:rsid w:val="005A14B0"/>
    <w:rsid w:val="005B6589"/>
    <w:rsid w:val="00601C79"/>
    <w:rsid w:val="006126B0"/>
    <w:rsid w:val="006269B2"/>
    <w:rsid w:val="006344BD"/>
    <w:rsid w:val="0064298E"/>
    <w:rsid w:val="0064501C"/>
    <w:rsid w:val="00646F2A"/>
    <w:rsid w:val="006709D7"/>
    <w:rsid w:val="006810F0"/>
    <w:rsid w:val="006C40A3"/>
    <w:rsid w:val="006C491D"/>
    <w:rsid w:val="006F52BE"/>
    <w:rsid w:val="00717D26"/>
    <w:rsid w:val="00723170"/>
    <w:rsid w:val="007C5B67"/>
    <w:rsid w:val="007E5F24"/>
    <w:rsid w:val="007E77C0"/>
    <w:rsid w:val="007F3AAA"/>
    <w:rsid w:val="00814C04"/>
    <w:rsid w:val="00815E6C"/>
    <w:rsid w:val="00864072"/>
    <w:rsid w:val="00877A64"/>
    <w:rsid w:val="008B6AA8"/>
    <w:rsid w:val="008C2B77"/>
    <w:rsid w:val="008C539B"/>
    <w:rsid w:val="008F462B"/>
    <w:rsid w:val="00920400"/>
    <w:rsid w:val="00936D6E"/>
    <w:rsid w:val="0096015C"/>
    <w:rsid w:val="00993DF7"/>
    <w:rsid w:val="00A15F6F"/>
    <w:rsid w:val="00A5030D"/>
    <w:rsid w:val="00AA5FAF"/>
    <w:rsid w:val="00AA6D41"/>
    <w:rsid w:val="00AA795B"/>
    <w:rsid w:val="00AC1A4C"/>
    <w:rsid w:val="00B10F7A"/>
    <w:rsid w:val="00B44972"/>
    <w:rsid w:val="00B91E60"/>
    <w:rsid w:val="00BD24DF"/>
    <w:rsid w:val="00BD763E"/>
    <w:rsid w:val="00C52271"/>
    <w:rsid w:val="00C91060"/>
    <w:rsid w:val="00CB7590"/>
    <w:rsid w:val="00D349BA"/>
    <w:rsid w:val="00D35232"/>
    <w:rsid w:val="00D3768E"/>
    <w:rsid w:val="00DB3CDA"/>
    <w:rsid w:val="00E00B13"/>
    <w:rsid w:val="00E62CAA"/>
    <w:rsid w:val="00E7113D"/>
    <w:rsid w:val="00E7529E"/>
    <w:rsid w:val="00E972CF"/>
    <w:rsid w:val="00EA6AED"/>
    <w:rsid w:val="00EA7C8D"/>
    <w:rsid w:val="00EB5E3D"/>
    <w:rsid w:val="00EC0FA2"/>
    <w:rsid w:val="00EF5AD1"/>
    <w:rsid w:val="00F151E1"/>
    <w:rsid w:val="00F328C1"/>
    <w:rsid w:val="00F35F75"/>
    <w:rsid w:val="00F41F59"/>
    <w:rsid w:val="00F72028"/>
    <w:rsid w:val="00F81958"/>
    <w:rsid w:val="00F8566D"/>
    <w:rsid w:val="00FC6C7F"/>
    <w:rsid w:val="00FE2196"/>
    <w:rsid w:val="00FE7AD7"/>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4BC19A"/>
  <w15:chartTrackingRefBased/>
  <w15:docId w15:val="{8234752E-4056-4D5C-A83E-12F62A8E36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ajorHAnsi" w:eastAsiaTheme="minorHAnsi" w:hAnsiTheme="majorHAnsi" w:cstheme="minorBidi"/>
        <w:lang w:val="de-DE"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lsdException w:name="heading 3" w:uiPriority="9"/>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ßtext"/>
    <w:qFormat/>
    <w:rsid w:val="004A7A88"/>
    <w:rPr>
      <w:rFonts w:ascii="Helvetica" w:eastAsia="Times" w:hAnsi="Helvetica" w:cs="Times New Roman"/>
      <w:sz w:val="22"/>
      <w:lang w:eastAsia="de-DE"/>
    </w:rPr>
  </w:style>
  <w:style w:type="paragraph" w:styleId="berschrift1">
    <w:name w:val="heading 1"/>
    <w:aliases w:val="Head"/>
    <w:basedOn w:val="Standard"/>
    <w:next w:val="Standard"/>
    <w:link w:val="berschrift1Zchn"/>
    <w:unhideWhenUsed/>
    <w:qFormat/>
    <w:rsid w:val="006126B0"/>
    <w:pPr>
      <w:keepNext/>
      <w:keepLines/>
      <w:spacing w:before="233"/>
      <w:outlineLvl w:val="0"/>
    </w:pPr>
    <w:rPr>
      <w:rFonts w:eastAsiaTheme="majorEastAsia" w:cstheme="majorBidi"/>
      <w:b/>
      <w:szCs w:val="32"/>
    </w:rPr>
  </w:style>
  <w:style w:type="paragraph" w:styleId="berschrift2">
    <w:name w:val="heading 2"/>
    <w:basedOn w:val="Standard"/>
    <w:next w:val="Standard"/>
    <w:link w:val="berschrift2Zchn"/>
    <w:uiPriority w:val="9"/>
    <w:unhideWhenUsed/>
    <w:rsid w:val="006126B0"/>
    <w:pPr>
      <w:keepNext/>
      <w:keepLines/>
      <w:outlineLvl w:val="1"/>
    </w:pPr>
    <w:rPr>
      <w:rFonts w:eastAsiaTheme="majorEastAsia" w:cstheme="majorBidi"/>
      <w:b/>
      <w:szCs w:val="26"/>
    </w:rPr>
  </w:style>
  <w:style w:type="paragraph" w:styleId="berschrift3">
    <w:name w:val="heading 3"/>
    <w:basedOn w:val="Standard"/>
    <w:next w:val="Standard"/>
    <w:link w:val="berschrift3Zchn"/>
    <w:uiPriority w:val="9"/>
    <w:unhideWhenUsed/>
    <w:rsid w:val="006126B0"/>
    <w:pPr>
      <w:keepNext/>
      <w:keepLines/>
      <w:outlineLvl w:val="2"/>
    </w:pPr>
    <w:rPr>
      <w:rFonts w:eastAsiaTheme="majorEastAsia" w:cstheme="majorBidi"/>
      <w:i/>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01C79"/>
    <w:pPr>
      <w:tabs>
        <w:tab w:val="center" w:pos="4536"/>
        <w:tab w:val="right" w:pos="9072"/>
      </w:tabs>
    </w:pPr>
    <w:rPr>
      <w:sz w:val="12"/>
    </w:rPr>
  </w:style>
  <w:style w:type="character" w:customStyle="1" w:styleId="KopfzeileZchn">
    <w:name w:val="Kopfzeile Zchn"/>
    <w:basedOn w:val="Absatz-Standardschriftart"/>
    <w:link w:val="Kopfzeile"/>
    <w:uiPriority w:val="99"/>
    <w:rsid w:val="006126B0"/>
    <w:rPr>
      <w:color w:val="FF0000"/>
      <w:kern w:val="4"/>
      <w:sz w:val="12"/>
    </w:rPr>
  </w:style>
  <w:style w:type="paragraph" w:styleId="Fuzeile">
    <w:name w:val="footer"/>
    <w:basedOn w:val="Standard"/>
    <w:link w:val="FuzeileZchn"/>
    <w:uiPriority w:val="99"/>
    <w:semiHidden/>
    <w:rsid w:val="00723170"/>
    <w:pPr>
      <w:tabs>
        <w:tab w:val="center" w:pos="4536"/>
        <w:tab w:val="right" w:pos="9072"/>
      </w:tabs>
      <w:spacing w:line="245" w:lineRule="auto"/>
    </w:pPr>
    <w:rPr>
      <w:sz w:val="13"/>
    </w:rPr>
  </w:style>
  <w:style w:type="character" w:customStyle="1" w:styleId="FuzeileZchn">
    <w:name w:val="Fußzeile Zchn"/>
    <w:basedOn w:val="Absatz-Standardschriftart"/>
    <w:link w:val="Fuzeile"/>
    <w:uiPriority w:val="99"/>
    <w:semiHidden/>
    <w:rsid w:val="006126B0"/>
    <w:rPr>
      <w:color w:val="FF0000"/>
      <w:kern w:val="4"/>
      <w:sz w:val="13"/>
    </w:rPr>
  </w:style>
  <w:style w:type="table" w:styleId="Tabellenraster">
    <w:name w:val="Table Grid"/>
    <w:basedOn w:val="NormaleTabelle"/>
    <w:rsid w:val="006F52BE"/>
    <w:pPr>
      <w:spacing w:line="240" w:lineRule="atLeast"/>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aliases w:val="Head Zchn"/>
    <w:basedOn w:val="Absatz-Standardschriftart"/>
    <w:link w:val="berschrift1"/>
    <w:rsid w:val="00DB3CDA"/>
    <w:rPr>
      <w:rFonts w:eastAsiaTheme="majorEastAsia" w:cstheme="majorBidi"/>
      <w:b/>
      <w:color w:val="FF0000"/>
      <w:kern w:val="4"/>
      <w:sz w:val="22"/>
      <w:szCs w:val="32"/>
    </w:rPr>
  </w:style>
  <w:style w:type="character" w:customStyle="1" w:styleId="berschrift2Zchn">
    <w:name w:val="Überschrift 2 Zchn"/>
    <w:basedOn w:val="Absatz-Standardschriftart"/>
    <w:link w:val="berschrift2"/>
    <w:uiPriority w:val="9"/>
    <w:rsid w:val="00DB3CDA"/>
    <w:rPr>
      <w:rFonts w:eastAsiaTheme="majorEastAsia" w:cstheme="majorBidi"/>
      <w:b/>
      <w:color w:val="FF0000"/>
      <w:kern w:val="4"/>
      <w:sz w:val="22"/>
      <w:szCs w:val="26"/>
    </w:rPr>
  </w:style>
  <w:style w:type="character" w:customStyle="1" w:styleId="berschrift3Zchn">
    <w:name w:val="Überschrift 3 Zchn"/>
    <w:basedOn w:val="Absatz-Standardschriftart"/>
    <w:link w:val="berschrift3"/>
    <w:uiPriority w:val="9"/>
    <w:rsid w:val="00DB3CDA"/>
    <w:rPr>
      <w:rFonts w:eastAsiaTheme="majorEastAsia" w:cstheme="majorBidi"/>
      <w:i/>
      <w:color w:val="FF0000"/>
      <w:kern w:val="4"/>
      <w:sz w:val="22"/>
      <w:szCs w:val="24"/>
    </w:rPr>
  </w:style>
  <w:style w:type="paragraph" w:customStyle="1" w:styleId="Pagina">
    <w:name w:val="Pagina"/>
    <w:basedOn w:val="Standard"/>
    <w:semiHidden/>
    <w:qFormat/>
    <w:rsid w:val="00601C79"/>
    <w:pPr>
      <w:jc w:val="right"/>
    </w:pPr>
    <w:rPr>
      <w:sz w:val="13"/>
    </w:rPr>
  </w:style>
  <w:style w:type="paragraph" w:customStyle="1" w:styleId="Letterline">
    <w:name w:val="Letterline"/>
    <w:basedOn w:val="Kopfzeile"/>
    <w:semiHidden/>
    <w:qFormat/>
    <w:rsid w:val="00282442"/>
    <w:pPr>
      <w:spacing w:before="2100" w:after="362"/>
    </w:pPr>
  </w:style>
  <w:style w:type="paragraph" w:customStyle="1" w:styleId="Datum1">
    <w:name w:val="Datum1"/>
    <w:basedOn w:val="Standard"/>
    <w:semiHidden/>
    <w:qFormat/>
    <w:rsid w:val="002F44CB"/>
    <w:pPr>
      <w:jc w:val="right"/>
    </w:pPr>
    <w:rPr>
      <w:rFonts w:asciiTheme="minorHAnsi" w:hAnsiTheme="minorHAnsi"/>
    </w:rPr>
  </w:style>
  <w:style w:type="character" w:styleId="Platzhaltertext">
    <w:name w:val="Placeholder Text"/>
    <w:basedOn w:val="Absatz-Standardschriftart"/>
    <w:uiPriority w:val="99"/>
    <w:semiHidden/>
    <w:rsid w:val="00044A27"/>
    <w:rPr>
      <w:color w:val="666666"/>
    </w:rPr>
  </w:style>
  <w:style w:type="paragraph" w:customStyle="1" w:styleId="blank">
    <w:name w:val="blank"/>
    <w:basedOn w:val="Standard"/>
    <w:semiHidden/>
    <w:qFormat/>
    <w:rsid w:val="00717D26"/>
    <w:pPr>
      <w:spacing w:line="24" w:lineRule="auto"/>
    </w:pPr>
    <w:rPr>
      <w:rFonts w:asciiTheme="minorHAnsi" w:hAnsiTheme="minorHAnsi"/>
      <w:color w:val="FFFFFF"/>
      <w:sz w:val="2"/>
      <w:szCs w:val="2"/>
    </w:rPr>
  </w:style>
  <w:style w:type="character" w:styleId="Hyperlink">
    <w:name w:val="Hyperlink"/>
    <w:rsid w:val="004A7A88"/>
    <w:rPr>
      <w:color w:val="666666"/>
      <w:u w:val="single"/>
    </w:rPr>
  </w:style>
  <w:style w:type="paragraph" w:styleId="Zitat">
    <w:name w:val="Quote"/>
    <w:aliases w:val="Abbinder Fett"/>
    <w:basedOn w:val="Standard"/>
    <w:next w:val="Standard"/>
    <w:link w:val="ZitatZchn"/>
    <w:uiPriority w:val="29"/>
    <w:qFormat/>
    <w:rsid w:val="004A7A88"/>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4A7A88"/>
    <w:rPr>
      <w:rFonts w:ascii="Arial" w:eastAsia="Times" w:hAnsi="Arial" w:cs="Times New Roman"/>
      <w:b/>
      <w:sz w:val="18"/>
      <w:szCs w:val="18"/>
      <w:lang w:eastAsia="de-DE"/>
    </w:rPr>
  </w:style>
  <w:style w:type="character" w:styleId="SchwacherVerweis">
    <w:name w:val="Subtle Reference"/>
    <w:aliases w:val="Abbinder Kontakt"/>
    <w:uiPriority w:val="31"/>
    <w:qFormat/>
    <w:rsid w:val="004A7A88"/>
    <w:rPr>
      <w:rFonts w:ascii="Arial" w:hAnsi="Arial" w:cs="Arial"/>
      <w:sz w:val="18"/>
      <w:szCs w:val="18"/>
      <w:lang w:val="de-DE"/>
    </w:rPr>
  </w:style>
  <w:style w:type="character" w:customStyle="1" w:styleId="cf01">
    <w:name w:val="cf01"/>
    <w:basedOn w:val="Absatz-Standardschriftart"/>
    <w:rsid w:val="004A7A88"/>
    <w:rPr>
      <w:rFonts w:ascii="Segoe UI" w:hAnsi="Segoe UI" w:cs="Segoe UI" w:hint="default"/>
      <w:sz w:val="18"/>
      <w:szCs w:val="18"/>
    </w:rPr>
  </w:style>
  <w:style w:type="character" w:styleId="NichtaufgelsteErwhnung">
    <w:name w:val="Unresolved Mention"/>
    <w:basedOn w:val="Absatz-Standardschriftart"/>
    <w:uiPriority w:val="99"/>
    <w:semiHidden/>
    <w:unhideWhenUsed/>
    <w:rsid w:val="00AA6D4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mailto:klang@metabo.de"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cordless-alliance-system.de" TargetMode="External"/><Relationship Id="rId2" Type="http://schemas.openxmlformats.org/officeDocument/2006/relationships/numbering" Target="numbering.xml"/><Relationship Id="rId16" Type="http://schemas.openxmlformats.org/officeDocument/2006/relationships/hyperlink" Target="http://www.koki-holdings.com"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5" Type="http://schemas.openxmlformats.org/officeDocument/2006/relationships/hyperlink" Target="http://www.metabo.com" TargetMode="Externa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mailto:metabo@cc-stuttgart.de" TargetMode="Externa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I:\Marketing\Corporate%20Marketing\_Intranet\2024\2418_Marken\Metabo\Word\Metabo_Word-Template_Blanco_07.2024_German.dotx" TargetMode="External"/></Relationships>
</file>

<file path=word/theme/theme1.xml><?xml version="1.0" encoding="utf-8"?>
<a:theme xmlns:a="http://schemas.openxmlformats.org/drawingml/2006/main" name="Office">
  <a:themeElements>
    <a:clrScheme name="Metabo Colors Word">
      <a:dk1>
        <a:srgbClr val="000000"/>
      </a:dk1>
      <a:lt1>
        <a:sysClr val="window" lastClr="FFFFFF"/>
      </a:lt1>
      <a:dk2>
        <a:srgbClr val="09332D"/>
      </a:dk2>
      <a:lt2>
        <a:srgbClr val="FFFFFF"/>
      </a:lt2>
      <a:accent1>
        <a:srgbClr val="15433D"/>
      </a:accent1>
      <a:accent2>
        <a:srgbClr val="1A947D"/>
      </a:accent2>
      <a:accent3>
        <a:srgbClr val="E81A39"/>
      </a:accent3>
      <a:accent4>
        <a:srgbClr val="3062AE"/>
      </a:accent4>
      <a:accent5>
        <a:srgbClr val="4FA9D9"/>
      </a:accent5>
      <a:accent6>
        <a:srgbClr val="79C367"/>
      </a:accent6>
      <a:hlink>
        <a:srgbClr val="0563C1"/>
      </a:hlink>
      <a:folHlink>
        <a:srgbClr val="954F72"/>
      </a:folHlink>
    </a:clrScheme>
    <a:fontScheme name="Metabo Fonts Word">
      <a:majorFont>
        <a:latin typeface="Metabo Sans"/>
        <a:ea typeface=""/>
        <a:cs typeface=""/>
      </a:majorFont>
      <a:minorFont>
        <a:latin typeface="Metabo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15000"/>
          </a:schemeClr>
        </a:lnRef>
        <a:fillRef idx="1">
          <a:schemeClr val="accent1"/>
        </a:fillRef>
        <a:effectRef idx="0">
          <a:schemeClr val="accent1"/>
        </a:effectRef>
        <a:fontRef idx="minor">
          <a:schemeClr val="lt1"/>
        </a:fontRef>
      </a:style>
    </a:spDef>
    <a:lnDef>
      <a:spPr bwMode="auto">
        <a:noFill/>
        <a:ln w="12700">
          <a:solidFill>
            <a:schemeClr val="accent1"/>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AB89F6-F71C-4A91-834D-EAAF8A0130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Metabo_Word-Template_Blanco_07.2024_German</Template>
  <TotalTime>0</TotalTime>
  <Pages>6</Pages>
  <Words>976</Words>
  <Characters>6153</Characters>
  <Application>Microsoft Office Word</Application>
  <DocSecurity>0</DocSecurity>
  <Lines>51</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Dokumenttitel</vt:lpstr>
    </vt:vector>
  </TitlesOfParts>
  <Company>Metabowerke GmbH</Company>
  <LinksUpToDate>false</LinksUpToDate>
  <CharactersWithSpaces>7115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Lang, Karin</dc:creator>
  <cp:keywords/>
  <dc:description/>
  <cp:lastModifiedBy>Lang, Karin</cp:lastModifiedBy>
  <cp:revision>7</cp:revision>
  <cp:lastPrinted>2024-06-24T12:04:00Z</cp:lastPrinted>
  <dcterms:created xsi:type="dcterms:W3CDTF">2024-08-15T15:20:00Z</dcterms:created>
  <dcterms:modified xsi:type="dcterms:W3CDTF">2024-08-27T12:15:00Z</dcterms:modified>
  <cp:version>1.0.1</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rstellt von">
    <vt:lpwstr>Agentur</vt:lpwstr>
  </property>
  <property fmtid="{D5CDD505-2E9C-101B-9397-08002B2CF9AE}" pid="3" name="Erstellt am">
    <vt:lpwstr>2021-00-00</vt:lpwstr>
  </property>
  <property fmtid="{D5CDD505-2E9C-101B-9397-08002B2CF9AE}" pid="4" name="Bearbeiter">
    <vt:lpwstr>gadamovich · office implementation</vt:lpwstr>
  </property>
  <property fmtid="{D5CDD505-2E9C-101B-9397-08002B2CF9AE}" pid="5" name="Version">
    <vt:lpwstr>1.0.0</vt:lpwstr>
  </property>
  <property fmtid="{D5CDD505-2E9C-101B-9397-08002B2CF9AE}" pid="6" name="Version vom">
    <vt:lpwstr>2021-00-00</vt:lpwstr>
  </property>
</Properties>
</file>